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96" w:rsidRPr="006457DB" w:rsidRDefault="00C65396" w:rsidP="00595F33">
      <w:pPr>
        <w:spacing w:before="120" w:after="0"/>
        <w:jc w:val="center"/>
        <w:rPr>
          <w:rFonts w:cs="Arial"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COURSE OUTLINE</w:t>
      </w:r>
    </w:p>
    <w:p w:rsidR="00C65396" w:rsidRPr="00EC1021" w:rsidRDefault="00C65396" w:rsidP="00595F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  <w:color w:val="000000"/>
          <w:lang w:val="en-US"/>
        </w:rPr>
      </w:pPr>
      <w:r>
        <w:rPr>
          <w:rFonts w:cs="Arial"/>
          <w:b/>
          <w:color w:val="000000"/>
          <w:lang w:val="en-US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5"/>
        <w:gridCol w:w="1135"/>
        <w:gridCol w:w="1297"/>
        <w:gridCol w:w="1208"/>
        <w:gridCol w:w="351"/>
        <w:gridCol w:w="1240"/>
      </w:tblGrid>
      <w:tr w:rsidR="00C65396" w:rsidRPr="00613ECF" w:rsidTr="0085105B">
        <w:tc>
          <w:tcPr>
            <w:tcW w:w="3205" w:type="dxa"/>
            <w:shd w:val="clear" w:color="auto" w:fill="DDD9C3"/>
          </w:tcPr>
          <w:p w:rsidR="00C65396" w:rsidRPr="00FE2851" w:rsidRDefault="00C65396" w:rsidP="0085105B">
            <w:pPr>
              <w:spacing w:after="0" w:line="240" w:lineRule="auto"/>
              <w:jc w:val="right"/>
              <w:rPr>
                <w:rFonts w:cs="Arial"/>
                <w:b/>
                <w:lang w:val="en-US"/>
              </w:rPr>
            </w:pPr>
            <w:r w:rsidRPr="00FE2851">
              <w:rPr>
                <w:rFonts w:cs="Arial"/>
                <w:b/>
                <w:lang w:val="en-US"/>
              </w:rPr>
              <w:t>SCHOOL</w:t>
            </w:r>
          </w:p>
        </w:tc>
        <w:tc>
          <w:tcPr>
            <w:tcW w:w="5231" w:type="dxa"/>
            <w:gridSpan w:val="5"/>
          </w:tcPr>
          <w:p w:rsidR="00C65396" w:rsidRPr="00A541BB" w:rsidRDefault="00DB7BB3" w:rsidP="00DB7BB3">
            <w:pPr>
              <w:pStyle w:val="Web"/>
              <w:shd w:val="clear" w:color="auto" w:fill="FFFFFF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ADMINISTRATIVE ECONOMIC AND SOCIAL SCIENCES</w:t>
            </w:r>
          </w:p>
        </w:tc>
      </w:tr>
      <w:tr w:rsidR="00C65396" w:rsidRPr="00FE2851" w:rsidTr="0085105B">
        <w:tc>
          <w:tcPr>
            <w:tcW w:w="3205" w:type="dxa"/>
            <w:shd w:val="clear" w:color="auto" w:fill="DDD9C3"/>
          </w:tcPr>
          <w:p w:rsidR="00C65396" w:rsidRPr="00FE2851" w:rsidRDefault="00C65396" w:rsidP="0085105B">
            <w:pPr>
              <w:spacing w:after="0" w:line="240" w:lineRule="auto"/>
              <w:jc w:val="right"/>
              <w:rPr>
                <w:rFonts w:cs="Arial"/>
                <w:b/>
                <w:lang w:val="en-US"/>
              </w:rPr>
            </w:pPr>
            <w:r w:rsidRPr="00FE2851">
              <w:rPr>
                <w:rFonts w:cs="Arial"/>
                <w:b/>
                <w:lang w:val="en-US"/>
              </w:rPr>
              <w:t>DEPARTMENT</w:t>
            </w:r>
          </w:p>
        </w:tc>
        <w:tc>
          <w:tcPr>
            <w:tcW w:w="5231" w:type="dxa"/>
            <w:gridSpan w:val="5"/>
          </w:tcPr>
          <w:p w:rsidR="00C65396" w:rsidRPr="00FE2851" w:rsidRDefault="00C65396" w:rsidP="00303021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BUSINESS ADMINISTRATION</w:t>
            </w:r>
          </w:p>
        </w:tc>
      </w:tr>
      <w:tr w:rsidR="00C65396" w:rsidRPr="00613ECF" w:rsidTr="0085105B">
        <w:tc>
          <w:tcPr>
            <w:tcW w:w="3205" w:type="dxa"/>
            <w:shd w:val="clear" w:color="auto" w:fill="DDD9C3"/>
          </w:tcPr>
          <w:p w:rsidR="00C65396" w:rsidRPr="00FE2851" w:rsidRDefault="00C65396" w:rsidP="0085105B">
            <w:pPr>
              <w:spacing w:after="0" w:line="240" w:lineRule="auto"/>
              <w:jc w:val="right"/>
              <w:rPr>
                <w:rFonts w:cs="Arial"/>
                <w:b/>
              </w:rPr>
            </w:pPr>
            <w:r w:rsidRPr="00FE2851">
              <w:rPr>
                <w:rFonts w:cs="Arial"/>
                <w:b/>
                <w:lang w:val="en-US"/>
              </w:rPr>
              <w:t>LEVEL OF STUDY</w:t>
            </w:r>
            <w:r w:rsidRPr="00FE2851">
              <w:rPr>
                <w:rFonts w:cs="Arial"/>
                <w:b/>
              </w:rPr>
              <w:t xml:space="preserve"> </w:t>
            </w:r>
          </w:p>
        </w:tc>
        <w:tc>
          <w:tcPr>
            <w:tcW w:w="5231" w:type="dxa"/>
            <w:gridSpan w:val="5"/>
          </w:tcPr>
          <w:p w:rsidR="00C65396" w:rsidRPr="005A6439" w:rsidRDefault="00591148" w:rsidP="005A6439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POST GRADUATE/</w:t>
            </w:r>
            <w:r w:rsidR="005A6439">
              <w:rPr>
                <w:rFonts w:cs="Arial"/>
                <w:color w:val="002060"/>
                <w:sz w:val="20"/>
                <w:szCs w:val="20"/>
                <w:lang w:val="en-US"/>
              </w:rPr>
              <w:t>MANAGEMENT OF EDUCATIONAL ORGANISATIONS</w:t>
            </w:r>
          </w:p>
        </w:tc>
      </w:tr>
      <w:tr w:rsidR="00C65396" w:rsidRPr="00FE2851" w:rsidTr="0085105B">
        <w:tc>
          <w:tcPr>
            <w:tcW w:w="3205" w:type="dxa"/>
            <w:shd w:val="clear" w:color="auto" w:fill="DDD9C3"/>
          </w:tcPr>
          <w:p w:rsidR="00C65396" w:rsidRPr="00FE2851" w:rsidRDefault="00C65396" w:rsidP="0085105B">
            <w:pPr>
              <w:spacing w:after="0" w:line="240" w:lineRule="auto"/>
              <w:jc w:val="right"/>
              <w:rPr>
                <w:rFonts w:cs="Arial"/>
                <w:b/>
                <w:caps/>
                <w:lang w:val="en-US"/>
              </w:rPr>
            </w:pPr>
            <w:r w:rsidRPr="00FE2851">
              <w:rPr>
                <w:rFonts w:cs="Cambria"/>
                <w:b/>
                <w:bCs/>
                <w:caps/>
              </w:rPr>
              <w:t>Course Unit Code</w:t>
            </w:r>
          </w:p>
        </w:tc>
        <w:tc>
          <w:tcPr>
            <w:tcW w:w="1135" w:type="dxa"/>
          </w:tcPr>
          <w:p w:rsidR="00C65396" w:rsidRPr="00EE1950" w:rsidRDefault="00C65396" w:rsidP="0085105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shd w:val="clear" w:color="auto" w:fill="DDD9C3"/>
          </w:tcPr>
          <w:p w:rsidR="00C65396" w:rsidRPr="00FE2851" w:rsidRDefault="00C65396" w:rsidP="0085105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SEMESTER OF STUDY</w:t>
            </w:r>
          </w:p>
        </w:tc>
        <w:tc>
          <w:tcPr>
            <w:tcW w:w="1591" w:type="dxa"/>
            <w:gridSpan w:val="2"/>
          </w:tcPr>
          <w:p w:rsidR="00C65396" w:rsidRPr="00FA05EE" w:rsidRDefault="00DB7BB3" w:rsidP="00750DFF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2nd</w:t>
            </w:r>
          </w:p>
        </w:tc>
      </w:tr>
      <w:tr w:rsidR="00C65396" w:rsidRPr="008C3CF1" w:rsidTr="0085105B">
        <w:trPr>
          <w:trHeight w:val="375"/>
        </w:trPr>
        <w:tc>
          <w:tcPr>
            <w:tcW w:w="3205" w:type="dxa"/>
            <w:shd w:val="clear" w:color="auto" w:fill="DDD9C3"/>
            <w:vAlign w:val="center"/>
          </w:tcPr>
          <w:p w:rsidR="00C65396" w:rsidRPr="00FE2851" w:rsidRDefault="00C65396" w:rsidP="0085105B">
            <w:pPr>
              <w:spacing w:after="0" w:line="240" w:lineRule="auto"/>
              <w:jc w:val="right"/>
              <w:rPr>
                <w:rFonts w:cs="Arial"/>
                <w:b/>
                <w:caps/>
                <w:sz w:val="20"/>
                <w:szCs w:val="20"/>
              </w:rPr>
            </w:pPr>
            <w:r w:rsidRPr="00FE2851">
              <w:rPr>
                <w:rFonts w:cs="Cambria"/>
                <w:b/>
                <w:bCs/>
                <w:caps/>
              </w:rPr>
              <w:t>Course Title</w:t>
            </w:r>
          </w:p>
        </w:tc>
        <w:tc>
          <w:tcPr>
            <w:tcW w:w="5231" w:type="dxa"/>
            <w:gridSpan w:val="5"/>
            <w:vAlign w:val="center"/>
          </w:tcPr>
          <w:p w:rsidR="00C65396" w:rsidRPr="002C07B1" w:rsidRDefault="00460FA2" w:rsidP="00750DFF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60FA2">
              <w:rPr>
                <w:rFonts w:cs="Arial"/>
                <w:color w:val="002060"/>
                <w:sz w:val="20"/>
                <w:szCs w:val="20"/>
                <w:lang w:val="en-US"/>
              </w:rPr>
              <w:t>EVALUATION</w:t>
            </w:r>
            <w:r w:rsidR="00DB7BB3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OF EDUCATION </w:t>
            </w:r>
          </w:p>
        </w:tc>
      </w:tr>
      <w:tr w:rsidR="00C65396" w:rsidRPr="00FE2851" w:rsidTr="0085105B">
        <w:trPr>
          <w:trHeight w:val="196"/>
        </w:trPr>
        <w:tc>
          <w:tcPr>
            <w:tcW w:w="5637" w:type="dxa"/>
            <w:gridSpan w:val="3"/>
            <w:shd w:val="clear" w:color="auto" w:fill="DDD9C3"/>
            <w:vAlign w:val="center"/>
          </w:tcPr>
          <w:p w:rsidR="00C65396" w:rsidRPr="00FE2851" w:rsidRDefault="00C65396" w:rsidP="0085105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E2851">
              <w:rPr>
                <w:b/>
                <w:bCs/>
                <w:caps/>
              </w:rPr>
              <w:t>Coursework Breakdown</w:t>
            </w:r>
            <w:r w:rsidRPr="00FE2851">
              <w:rPr>
                <w:rFonts w:cs="Arial"/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gridSpan w:val="2"/>
            <w:shd w:val="clear" w:color="auto" w:fill="DDD9C3"/>
            <w:vAlign w:val="center"/>
          </w:tcPr>
          <w:p w:rsidR="00C65396" w:rsidRPr="00FE2851" w:rsidRDefault="00C65396" w:rsidP="0085105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TEACHING WEEKLY HOURS</w:t>
            </w:r>
          </w:p>
        </w:tc>
        <w:tc>
          <w:tcPr>
            <w:tcW w:w="1240" w:type="dxa"/>
            <w:shd w:val="clear" w:color="auto" w:fill="DDD9C3"/>
            <w:vAlign w:val="center"/>
          </w:tcPr>
          <w:p w:rsidR="00C65396" w:rsidRPr="00FE2851" w:rsidRDefault="00C65396" w:rsidP="0085105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E2851">
              <w:rPr>
                <w:b/>
                <w:bCs/>
              </w:rPr>
              <w:t xml:space="preserve">ECTS </w:t>
            </w:r>
            <w:proofErr w:type="spellStart"/>
            <w:r w:rsidRPr="00FE2851">
              <w:rPr>
                <w:b/>
                <w:bCs/>
              </w:rPr>
              <w:t>Credits</w:t>
            </w:r>
            <w:proofErr w:type="spellEnd"/>
          </w:p>
        </w:tc>
      </w:tr>
      <w:tr w:rsidR="00C65396" w:rsidRPr="00303021" w:rsidTr="0085105B">
        <w:trPr>
          <w:trHeight w:val="194"/>
        </w:trPr>
        <w:tc>
          <w:tcPr>
            <w:tcW w:w="5637" w:type="dxa"/>
            <w:gridSpan w:val="3"/>
          </w:tcPr>
          <w:p w:rsidR="009A5116" w:rsidRPr="00466C23" w:rsidRDefault="009A5116" w:rsidP="009A5116">
            <w:pPr>
              <w:pStyle w:val="Web"/>
              <w:shd w:val="clear" w:color="auto" w:fill="FFFFFF"/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66C2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Lectures, Tutorials, Projects, Labs</w:t>
            </w:r>
          </w:p>
          <w:p w:rsidR="00C65396" w:rsidRPr="00FA05EE" w:rsidRDefault="00C65396" w:rsidP="00303021">
            <w:pPr>
              <w:spacing w:after="0" w:line="240" w:lineRule="auto"/>
              <w:jc w:val="right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C65396" w:rsidRPr="00FA05EE" w:rsidRDefault="00946794" w:rsidP="0085105B">
            <w:pPr>
              <w:spacing w:after="0" w:line="240" w:lineRule="auto"/>
              <w:jc w:val="center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4</w:t>
            </w:r>
          </w:p>
        </w:tc>
        <w:tc>
          <w:tcPr>
            <w:tcW w:w="1240" w:type="dxa"/>
          </w:tcPr>
          <w:p w:rsidR="00C65396" w:rsidRPr="00FA05EE" w:rsidRDefault="00DB7BB3" w:rsidP="0085105B">
            <w:pPr>
              <w:spacing w:after="0" w:line="240" w:lineRule="auto"/>
              <w:jc w:val="center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8</w:t>
            </w:r>
          </w:p>
        </w:tc>
      </w:tr>
      <w:tr w:rsidR="00C65396" w:rsidRPr="00303021" w:rsidTr="0085105B">
        <w:trPr>
          <w:trHeight w:val="194"/>
        </w:trPr>
        <w:tc>
          <w:tcPr>
            <w:tcW w:w="5637" w:type="dxa"/>
            <w:gridSpan w:val="3"/>
          </w:tcPr>
          <w:p w:rsidR="00C65396" w:rsidRPr="00FA05EE" w:rsidRDefault="00C65396" w:rsidP="0085105B">
            <w:pPr>
              <w:spacing w:after="0" w:line="240" w:lineRule="auto"/>
              <w:jc w:val="right"/>
              <w:rPr>
                <w:rFonts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C65396" w:rsidRPr="00FA05EE" w:rsidRDefault="00C65396" w:rsidP="0085105B">
            <w:pPr>
              <w:spacing w:after="0" w:line="240" w:lineRule="auto"/>
              <w:jc w:val="right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</w:tcPr>
          <w:p w:rsidR="00C65396" w:rsidRPr="00FA05EE" w:rsidRDefault="00C65396" w:rsidP="0085105B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C65396" w:rsidRPr="00303021" w:rsidTr="0085105B">
        <w:trPr>
          <w:trHeight w:val="194"/>
        </w:trPr>
        <w:tc>
          <w:tcPr>
            <w:tcW w:w="5637" w:type="dxa"/>
            <w:gridSpan w:val="3"/>
          </w:tcPr>
          <w:p w:rsidR="00C65396" w:rsidRPr="00FA05EE" w:rsidRDefault="00C65396" w:rsidP="0085105B">
            <w:pPr>
              <w:spacing w:after="0" w:line="240" w:lineRule="auto"/>
              <w:rPr>
                <w:rFonts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C65396" w:rsidRPr="00FA05EE" w:rsidRDefault="00C65396" w:rsidP="0085105B">
            <w:pPr>
              <w:spacing w:after="0" w:line="240" w:lineRule="auto"/>
              <w:jc w:val="right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</w:tcPr>
          <w:p w:rsidR="00C65396" w:rsidRPr="00FA05EE" w:rsidRDefault="00C65396" w:rsidP="0085105B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C65396" w:rsidRPr="00303021" w:rsidTr="0085105B">
        <w:trPr>
          <w:trHeight w:val="194"/>
        </w:trPr>
        <w:tc>
          <w:tcPr>
            <w:tcW w:w="5637" w:type="dxa"/>
            <w:gridSpan w:val="3"/>
            <w:shd w:val="clear" w:color="auto" w:fill="DDD9C3"/>
          </w:tcPr>
          <w:p w:rsidR="00C65396" w:rsidRPr="00FA05EE" w:rsidRDefault="00C65396" w:rsidP="0085105B">
            <w:pPr>
              <w:spacing w:after="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C65396" w:rsidRPr="00FA05EE" w:rsidRDefault="00C65396" w:rsidP="0085105B">
            <w:pPr>
              <w:spacing w:after="0" w:line="240" w:lineRule="auto"/>
              <w:jc w:val="right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</w:tcPr>
          <w:p w:rsidR="00C65396" w:rsidRPr="00FA05EE" w:rsidRDefault="00C65396" w:rsidP="0085105B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C65396" w:rsidRPr="00FE2851" w:rsidTr="0085105B">
        <w:trPr>
          <w:trHeight w:val="599"/>
        </w:trPr>
        <w:tc>
          <w:tcPr>
            <w:tcW w:w="3205" w:type="dxa"/>
            <w:shd w:val="clear" w:color="auto" w:fill="DDD9C3"/>
          </w:tcPr>
          <w:p w:rsidR="00C65396" w:rsidRPr="00FE2851" w:rsidRDefault="00C65396" w:rsidP="0085105B">
            <w:pPr>
              <w:spacing w:after="0" w:line="240" w:lineRule="auto"/>
              <w:jc w:val="right"/>
              <w:rPr>
                <w:rFonts w:cs="Arial"/>
                <w:i/>
                <w:caps/>
                <w:sz w:val="16"/>
                <w:szCs w:val="16"/>
              </w:rPr>
            </w:pPr>
            <w:r w:rsidRPr="00FE2851">
              <w:rPr>
                <w:b/>
                <w:bCs/>
                <w:caps/>
              </w:rPr>
              <w:t>Course Unit Type</w:t>
            </w:r>
            <w:r w:rsidRPr="00FE2851">
              <w:rPr>
                <w:rFonts w:cs="Arial"/>
                <w:i/>
                <w:caps/>
                <w:sz w:val="16"/>
                <w:szCs w:val="16"/>
              </w:rPr>
              <w:t xml:space="preserve"> </w:t>
            </w:r>
          </w:p>
          <w:p w:rsidR="00C65396" w:rsidRPr="00FE2851" w:rsidRDefault="00C65396" w:rsidP="0085105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:rsidR="009A5116" w:rsidRPr="00466C23" w:rsidRDefault="009A5116" w:rsidP="009A5116">
            <w:pPr>
              <w:pStyle w:val="Web"/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66C2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SCIENTIFIC AREA COURSE</w:t>
            </w:r>
          </w:p>
          <w:p w:rsidR="00C65396" w:rsidRPr="00303021" w:rsidRDefault="00C65396" w:rsidP="00A72955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C65396" w:rsidRPr="00591148" w:rsidTr="0085105B">
        <w:tc>
          <w:tcPr>
            <w:tcW w:w="3205" w:type="dxa"/>
            <w:shd w:val="clear" w:color="auto" w:fill="DDD9C3"/>
          </w:tcPr>
          <w:p w:rsidR="00C65396" w:rsidRPr="00FE2851" w:rsidRDefault="00C65396" w:rsidP="0085105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FE2851">
              <w:rPr>
                <w:rFonts w:cs="Arial"/>
                <w:b/>
                <w:caps/>
                <w:lang w:val="en-US"/>
              </w:rPr>
              <w:t>Prerequisites</w:t>
            </w:r>
            <w:r w:rsidRPr="00FE2851">
              <w:rPr>
                <w:rFonts w:cs="Arial"/>
                <w:b/>
                <w:caps/>
                <w:sz w:val="20"/>
                <w:szCs w:val="20"/>
                <w:lang w:val="en-US"/>
              </w:rPr>
              <w:t xml:space="preserve"> </w:t>
            </w:r>
            <w:r w:rsidRPr="00FE2851">
              <w:rPr>
                <w:rFonts w:cs="Arial"/>
                <w:b/>
                <w:sz w:val="20"/>
                <w:szCs w:val="20"/>
              </w:rPr>
              <w:t>:</w:t>
            </w:r>
          </w:p>
          <w:p w:rsidR="00C65396" w:rsidRPr="00FE2851" w:rsidRDefault="00C65396" w:rsidP="0085105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:rsidR="00C65396" w:rsidRPr="00303021" w:rsidRDefault="00C65396" w:rsidP="0081299F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C65396" w:rsidRPr="00FE2851" w:rsidTr="0085105B">
        <w:tc>
          <w:tcPr>
            <w:tcW w:w="3205" w:type="dxa"/>
            <w:shd w:val="clear" w:color="auto" w:fill="DDD9C3"/>
          </w:tcPr>
          <w:p w:rsidR="00C65396" w:rsidRPr="00FE2851" w:rsidRDefault="00C65396" w:rsidP="0085105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FE2851">
              <w:rPr>
                <w:b/>
                <w:bCs/>
                <w:caps/>
              </w:rPr>
              <w:t>Language of Instruction</w:t>
            </w:r>
            <w:r w:rsidRPr="00FE2851">
              <w:rPr>
                <w:b/>
                <w:bCs/>
                <w:caps/>
                <w:lang w:val="en-US"/>
              </w:rPr>
              <w:t>/Exams</w:t>
            </w: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231" w:type="dxa"/>
            <w:gridSpan w:val="5"/>
          </w:tcPr>
          <w:p w:rsidR="00C65396" w:rsidRPr="00FE2851" w:rsidRDefault="00C65396" w:rsidP="00303021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GREEK  </w:t>
            </w:r>
          </w:p>
        </w:tc>
      </w:tr>
      <w:tr w:rsidR="00C65396" w:rsidRPr="00613ECF" w:rsidTr="0085105B">
        <w:tc>
          <w:tcPr>
            <w:tcW w:w="3205" w:type="dxa"/>
            <w:shd w:val="clear" w:color="auto" w:fill="DDD9C3"/>
          </w:tcPr>
          <w:p w:rsidR="00C65396" w:rsidRPr="00FE2851" w:rsidRDefault="00C65396" w:rsidP="0085105B">
            <w:pPr>
              <w:spacing w:after="0" w:line="240" w:lineRule="auto"/>
              <w:jc w:val="right"/>
              <w:rPr>
                <w:rFonts w:cs="Arial"/>
                <w:b/>
                <w:lang w:val="en-US"/>
              </w:rPr>
            </w:pPr>
            <w:r w:rsidRPr="00FE2851">
              <w:rPr>
                <w:rFonts w:cs="Arial"/>
                <w:b/>
                <w:lang w:val="en-US"/>
              </w:rPr>
              <w:t>COURSE DELIVERED TO ERASMUS STUDENTS</w:t>
            </w:r>
          </w:p>
        </w:tc>
        <w:tc>
          <w:tcPr>
            <w:tcW w:w="5231" w:type="dxa"/>
            <w:gridSpan w:val="5"/>
          </w:tcPr>
          <w:p w:rsidR="00C65396" w:rsidRPr="00134A10" w:rsidRDefault="00C65396" w:rsidP="0085105B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C65396" w:rsidRPr="00613ECF" w:rsidTr="0085105B">
        <w:tc>
          <w:tcPr>
            <w:tcW w:w="3205" w:type="dxa"/>
            <w:shd w:val="clear" w:color="auto" w:fill="DDD9C3"/>
          </w:tcPr>
          <w:p w:rsidR="00C65396" w:rsidRPr="00FE2851" w:rsidRDefault="00C65396" w:rsidP="0085105B">
            <w:pPr>
              <w:spacing w:after="0" w:line="240" w:lineRule="auto"/>
              <w:jc w:val="right"/>
              <w:rPr>
                <w:rFonts w:cs="Arial"/>
                <w:b/>
                <w:lang w:val="en-GB"/>
              </w:rPr>
            </w:pPr>
            <w:r w:rsidRPr="00FE2851">
              <w:rPr>
                <w:rFonts w:cs="Arial"/>
                <w:b/>
                <w:caps/>
                <w:lang w:val="en-US"/>
              </w:rPr>
              <w:t xml:space="preserve">Module web page </w:t>
            </w:r>
            <w:r w:rsidRPr="00FE2851">
              <w:rPr>
                <w:rFonts w:cs="Arial"/>
                <w:b/>
                <w:caps/>
              </w:rPr>
              <w:t>(</w:t>
            </w:r>
            <w:r w:rsidRPr="00FE2851">
              <w:rPr>
                <w:rFonts w:cs="Arial"/>
                <w:b/>
                <w:lang w:val="en-GB"/>
              </w:rPr>
              <w:t>URL)</w:t>
            </w:r>
          </w:p>
        </w:tc>
        <w:tc>
          <w:tcPr>
            <w:tcW w:w="5231" w:type="dxa"/>
            <w:gridSpan w:val="5"/>
          </w:tcPr>
          <w:p w:rsidR="00C65396" w:rsidRDefault="001B1503" w:rsidP="009828B3">
            <w:pPr>
              <w:rPr>
                <w:rFonts w:cs="Arial"/>
                <w:color w:val="002060"/>
                <w:sz w:val="20"/>
                <w:szCs w:val="20"/>
                <w:lang w:val="en-US"/>
              </w:rPr>
            </w:pPr>
            <w:hyperlink r:id="rId6" w:history="1">
              <w:r w:rsidR="00DB7BB3" w:rsidRPr="00B121D0">
                <w:rPr>
                  <w:rStyle w:val="-"/>
                  <w:rFonts w:cs="Arial"/>
                  <w:sz w:val="20"/>
                  <w:szCs w:val="20"/>
                  <w:lang w:val="en-US"/>
                </w:rPr>
                <w:t>https://moodle.uniwa.gr/course/view.php?id=449</w:t>
              </w:r>
            </w:hyperlink>
          </w:p>
          <w:p w:rsidR="00DB7BB3" w:rsidRPr="00946794" w:rsidRDefault="00DB7BB3" w:rsidP="009828B3">
            <w:pPr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</w:tr>
    </w:tbl>
    <w:p w:rsidR="00C65396" w:rsidRPr="006457DB" w:rsidRDefault="00C65396" w:rsidP="00595F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  <w:caps/>
          <w:color w:val="000000"/>
          <w:lang w:val="en-US"/>
        </w:rPr>
      </w:pPr>
      <w:r w:rsidRPr="006457DB">
        <w:rPr>
          <w:b/>
          <w:bCs/>
          <w:caps/>
        </w:rPr>
        <w:t>Learning Outcomes</w:t>
      </w:r>
      <w:r w:rsidRPr="006457DB">
        <w:rPr>
          <w:rFonts w:cs="Arial"/>
          <w:b/>
          <w:caps/>
          <w:color w:val="000000"/>
        </w:rPr>
        <w:t xml:space="preserve">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"/>
        <w:gridCol w:w="8454"/>
      </w:tblGrid>
      <w:tr w:rsidR="00C65396" w:rsidRPr="00FE2851" w:rsidTr="0085105B">
        <w:tc>
          <w:tcPr>
            <w:tcW w:w="8472" w:type="dxa"/>
            <w:gridSpan w:val="2"/>
            <w:tcBorders>
              <w:bottom w:val="nil"/>
            </w:tcBorders>
            <w:shd w:val="clear" w:color="auto" w:fill="DDD9C3"/>
          </w:tcPr>
          <w:p w:rsidR="00C65396" w:rsidRPr="00FE2851" w:rsidRDefault="00C65396" w:rsidP="0085105B">
            <w:pPr>
              <w:spacing w:after="0" w:line="240" w:lineRule="auto"/>
              <w:rPr>
                <w:rFonts w:cs="Arial"/>
                <w:i/>
                <w:sz w:val="16"/>
                <w:szCs w:val="16"/>
                <w:lang w:val="en-US"/>
              </w:rPr>
            </w:pP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Learning Outcomes</w:t>
            </w:r>
          </w:p>
        </w:tc>
      </w:tr>
      <w:tr w:rsidR="00C65396" w:rsidRPr="00FE2851" w:rsidTr="0085105B">
        <w:tc>
          <w:tcPr>
            <w:tcW w:w="8472" w:type="dxa"/>
            <w:gridSpan w:val="2"/>
            <w:tcBorders>
              <w:top w:val="nil"/>
            </w:tcBorders>
            <w:shd w:val="clear" w:color="auto" w:fill="DDD9C3"/>
          </w:tcPr>
          <w:p w:rsidR="00C65396" w:rsidRPr="00FE2851" w:rsidRDefault="00C65396" w:rsidP="00851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/>
              <w:contextualSpacing/>
              <w:rPr>
                <w:rFonts w:cs="Arial"/>
                <w:i/>
                <w:sz w:val="16"/>
                <w:szCs w:val="16"/>
              </w:rPr>
            </w:pPr>
          </w:p>
        </w:tc>
      </w:tr>
      <w:tr w:rsidR="00C65396" w:rsidRPr="00613ECF" w:rsidTr="0085105B">
        <w:tc>
          <w:tcPr>
            <w:tcW w:w="8472" w:type="dxa"/>
            <w:gridSpan w:val="2"/>
          </w:tcPr>
          <w:p w:rsidR="008D29F0" w:rsidRDefault="008D29F0" w:rsidP="008D29F0">
            <w:pPr>
              <w:pStyle w:val="a3"/>
              <w:ind w:left="90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 w:rsidRPr="00800351">
              <w:rPr>
                <w:rFonts w:cs="Arial"/>
                <w:color w:val="002060"/>
                <w:sz w:val="20"/>
                <w:szCs w:val="20"/>
                <w:lang w:val="en-US"/>
              </w:rPr>
              <w:t>After completing the course, students will be able to:</w:t>
            </w:r>
          </w:p>
          <w:p w:rsidR="008D29F0" w:rsidRPr="008D29F0" w:rsidRDefault="008D29F0" w:rsidP="008D29F0">
            <w:pPr>
              <w:numPr>
                <w:ilvl w:val="0"/>
                <w:numId w:val="36"/>
              </w:numPr>
              <w:spacing w:line="240" w:lineRule="auto"/>
              <w:ind w:left="714" w:hanging="357"/>
              <w:jc w:val="both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Describe and </w:t>
            </w:r>
            <w:proofErr w:type="spellStart"/>
            <w:r>
              <w:rPr>
                <w:rFonts w:cs="Arial"/>
                <w:color w:val="002060"/>
                <w:sz w:val="20"/>
                <w:szCs w:val="20"/>
                <w:lang w:val="en-US"/>
              </w:rPr>
              <w:t>Analyse</w:t>
            </w:r>
            <w:proofErr w:type="spellEnd"/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the elements related to educational evaluation and certification </w:t>
            </w:r>
          </w:p>
          <w:p w:rsidR="008D29F0" w:rsidRPr="008D29F0" w:rsidRDefault="008D29F0" w:rsidP="008D29F0">
            <w:pPr>
              <w:numPr>
                <w:ilvl w:val="0"/>
                <w:numId w:val="36"/>
              </w:numPr>
              <w:spacing w:line="240" w:lineRule="auto"/>
              <w:ind w:left="714" w:hanging="357"/>
              <w:jc w:val="both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Describe</w:t>
            </w:r>
            <w:r w:rsidRPr="008D29F0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and</w:t>
            </w:r>
            <w:r w:rsidRPr="008D29F0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identify</w:t>
            </w:r>
            <w:r w:rsidRPr="008D29F0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the</w:t>
            </w:r>
            <w:r w:rsidRPr="008D29F0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special</w:t>
            </w:r>
            <w:r w:rsidRPr="008D29F0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conditions</w:t>
            </w:r>
            <w:r w:rsidR="00946794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of educational evaluation regarding the </w:t>
            </w:r>
            <w:r w:rsidR="006B4524">
              <w:rPr>
                <w:rFonts w:cs="Arial"/>
                <w:color w:val="002060"/>
                <w:sz w:val="20"/>
                <w:szCs w:val="20"/>
                <w:lang w:val="en-US"/>
              </w:rPr>
              <w:t>e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ducational level and the posed </w:t>
            </w:r>
            <w:proofErr w:type="gramStart"/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targets </w:t>
            </w:r>
            <w:r w:rsidRPr="008D29F0">
              <w:rPr>
                <w:rFonts w:cs="Arial"/>
                <w:color w:val="002060"/>
                <w:sz w:val="20"/>
                <w:szCs w:val="20"/>
                <w:lang w:val="en-US"/>
              </w:rPr>
              <w:t>.</w:t>
            </w:r>
            <w:proofErr w:type="gramEnd"/>
          </w:p>
          <w:p w:rsidR="008D29F0" w:rsidRPr="008D29F0" w:rsidRDefault="008D29F0" w:rsidP="008D29F0">
            <w:pPr>
              <w:numPr>
                <w:ilvl w:val="0"/>
                <w:numId w:val="36"/>
              </w:numPr>
              <w:spacing w:line="240" w:lineRule="auto"/>
              <w:ind w:left="714" w:hanging="357"/>
              <w:jc w:val="both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color w:val="002060"/>
                <w:sz w:val="20"/>
                <w:szCs w:val="20"/>
                <w:lang w:val="en-US"/>
              </w:rPr>
              <w:t>Analyse</w:t>
            </w:r>
            <w:proofErr w:type="spellEnd"/>
            <w:r w:rsidRPr="008D29F0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the</w:t>
            </w:r>
            <w:r w:rsidRPr="008D29F0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parameters</w:t>
            </w:r>
            <w:r w:rsidRPr="008D29F0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involved</w:t>
            </w:r>
            <w:r w:rsidRPr="008D29F0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into</w:t>
            </w:r>
            <w:r w:rsidRPr="008D29F0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educational</w:t>
            </w:r>
            <w:r w:rsidRPr="008D29F0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systems</w:t>
            </w:r>
            <w:r w:rsidRPr="008D29F0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and</w:t>
            </w:r>
            <w:r w:rsidRPr="008D29F0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to</w:t>
            </w:r>
            <w:r w:rsidRPr="008D29F0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describe</w:t>
            </w:r>
            <w:r w:rsidRPr="008D29F0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the</w:t>
            </w:r>
            <w:r w:rsidRPr="008D29F0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process</w:t>
            </w:r>
            <w:r w:rsidRPr="008D29F0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in details with which the evaluation </w:t>
            </w:r>
            <w:proofErr w:type="gramStart"/>
            <w:r>
              <w:rPr>
                <w:rFonts w:cs="Arial"/>
                <w:color w:val="002060"/>
                <w:sz w:val="20"/>
                <w:szCs w:val="20"/>
                <w:lang w:val="en-US"/>
              </w:rPr>
              <w:t>will  be</w:t>
            </w:r>
            <w:proofErr w:type="gramEnd"/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implemented as well as his/her participation in the process</w:t>
            </w:r>
            <w:r w:rsidRPr="008D29F0">
              <w:rPr>
                <w:rFonts w:cs="Arial"/>
                <w:color w:val="002060"/>
                <w:sz w:val="20"/>
                <w:szCs w:val="20"/>
                <w:lang w:val="en-US"/>
              </w:rPr>
              <w:t>.</w:t>
            </w:r>
          </w:p>
          <w:p w:rsidR="00F43174" w:rsidRDefault="008D29F0" w:rsidP="00F43174">
            <w:pPr>
              <w:numPr>
                <w:ilvl w:val="0"/>
                <w:numId w:val="36"/>
              </w:numPr>
              <w:spacing w:line="240" w:lineRule="auto"/>
              <w:ind w:left="714" w:hanging="357"/>
              <w:jc w:val="both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 w:rsidRPr="00F43174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Use the appropriate form, processes and methodologies for the implementation of </w:t>
            </w:r>
            <w:r w:rsidR="006B4524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the </w:t>
            </w:r>
            <w:r w:rsidRPr="00F43174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evaluation as well as the establishment of evaluation systems into the operation of the </w:t>
            </w:r>
            <w:r w:rsidR="00F43174" w:rsidRPr="00F43174">
              <w:rPr>
                <w:rFonts w:cs="Arial"/>
                <w:color w:val="002060"/>
                <w:sz w:val="20"/>
                <w:szCs w:val="20"/>
                <w:lang w:val="en-US"/>
              </w:rPr>
              <w:t>organizations</w:t>
            </w:r>
            <w:r w:rsidRPr="00F43174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and</w:t>
            </w:r>
            <w:r w:rsidR="006B4524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its</w:t>
            </w:r>
            <w:r w:rsidRPr="00F43174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units.</w:t>
            </w:r>
          </w:p>
          <w:p w:rsidR="00F43174" w:rsidRPr="00F43174" w:rsidRDefault="00F43174" w:rsidP="00F43174">
            <w:pPr>
              <w:numPr>
                <w:ilvl w:val="0"/>
                <w:numId w:val="36"/>
              </w:numPr>
              <w:spacing w:line="240" w:lineRule="auto"/>
              <w:ind w:left="714" w:hanging="357"/>
              <w:jc w:val="both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proofErr w:type="spellStart"/>
            <w:r w:rsidRPr="00F43174">
              <w:rPr>
                <w:rFonts w:cs="Arial"/>
                <w:color w:val="002060"/>
                <w:sz w:val="20"/>
                <w:szCs w:val="20"/>
                <w:lang w:val="en-US"/>
              </w:rPr>
              <w:t>Analyse</w:t>
            </w:r>
            <w:proofErr w:type="spellEnd"/>
            <w:r w:rsidRPr="00F43174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and evaluate the results of the evaluation and design and </w:t>
            </w:r>
            <w:proofErr w:type="gramStart"/>
            <w:r w:rsidRPr="00F43174">
              <w:rPr>
                <w:rFonts w:cs="Arial"/>
                <w:color w:val="002060"/>
                <w:sz w:val="20"/>
                <w:szCs w:val="20"/>
                <w:lang w:val="en-US"/>
              </w:rPr>
              <w:t>propose  actions</w:t>
            </w:r>
            <w:proofErr w:type="gramEnd"/>
            <w:r w:rsidRPr="00F43174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  to be implemented for the improvement of the effectiveness. </w:t>
            </w:r>
          </w:p>
          <w:p w:rsidR="00B92FC4" w:rsidRPr="00B92FC4" w:rsidRDefault="00B92FC4" w:rsidP="00B92FC4">
            <w:pPr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C65396" w:rsidRPr="00FE2851" w:rsidTr="0085105B">
        <w:tblPrEx>
          <w:tblLook w:val="0000"/>
        </w:tblPrEx>
        <w:trPr>
          <w:gridBefore w:val="1"/>
          <w:wBefore w:w="18" w:type="dxa"/>
        </w:trPr>
        <w:tc>
          <w:tcPr>
            <w:tcW w:w="8454" w:type="dxa"/>
            <w:tcBorders>
              <w:bottom w:val="nil"/>
            </w:tcBorders>
            <w:shd w:val="clear" w:color="auto" w:fill="DDD9C3"/>
          </w:tcPr>
          <w:p w:rsidR="00C65396" w:rsidRPr="00FE2851" w:rsidRDefault="00C65396" w:rsidP="0085105B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General Skills</w:t>
            </w:r>
          </w:p>
        </w:tc>
      </w:tr>
      <w:tr w:rsidR="00C65396" w:rsidRPr="00613ECF" w:rsidTr="0085105B">
        <w:tc>
          <w:tcPr>
            <w:tcW w:w="8472" w:type="dxa"/>
            <w:gridSpan w:val="2"/>
          </w:tcPr>
          <w:p w:rsidR="00571AB9" w:rsidRDefault="00460FA2" w:rsidP="00571AB9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-  </w:t>
            </w:r>
            <w:r w:rsidR="00571AB9">
              <w:rPr>
                <w:rFonts w:cs="Arial"/>
                <w:color w:val="002060"/>
                <w:sz w:val="20"/>
                <w:szCs w:val="20"/>
                <w:lang w:val="en-US"/>
              </w:rPr>
              <w:t>Individual work</w:t>
            </w:r>
          </w:p>
          <w:p w:rsidR="00571AB9" w:rsidRDefault="00571AB9" w:rsidP="00571AB9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-  Teamwork</w:t>
            </w:r>
          </w:p>
          <w:p w:rsidR="00571AB9" w:rsidRDefault="00571AB9" w:rsidP="00571AB9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lastRenderedPageBreak/>
              <w:t>-  Decision Making</w:t>
            </w:r>
          </w:p>
          <w:p w:rsidR="00B92FC4" w:rsidRPr="00440CCF" w:rsidRDefault="00571AB9" w:rsidP="00571AB9">
            <w:pPr>
              <w:spacing w:after="0" w:line="240" w:lineRule="auto"/>
              <w:rPr>
                <w:rFonts w:cs="Arial"/>
                <w:i/>
                <w:sz w:val="16"/>
                <w:szCs w:val="16"/>
                <w:lang w:val="en-US"/>
              </w:rPr>
            </w:pPr>
            <w:r w:rsidRPr="00440CCF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-  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Search, analysis and </w:t>
            </w:r>
            <w:r w:rsidR="009A5116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synthesis 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of data and information with the use  </w:t>
            </w:r>
            <w:r w:rsidR="009A5116">
              <w:rPr>
                <w:rFonts w:cs="Arial"/>
                <w:color w:val="002060"/>
                <w:sz w:val="20"/>
                <w:szCs w:val="20"/>
                <w:lang w:val="en-US"/>
              </w:rPr>
              <w:t>of new technologies</w:t>
            </w:r>
          </w:p>
          <w:p w:rsidR="00C65396" w:rsidRPr="00440CCF" w:rsidRDefault="00C65396" w:rsidP="0085105B">
            <w:pPr>
              <w:spacing w:after="0" w:line="240" w:lineRule="auto"/>
              <w:rPr>
                <w:rFonts w:cs="Arial"/>
                <w:i/>
                <w:sz w:val="16"/>
                <w:szCs w:val="16"/>
                <w:lang w:val="en-US"/>
              </w:rPr>
            </w:pPr>
          </w:p>
        </w:tc>
      </w:tr>
    </w:tbl>
    <w:p w:rsidR="00C65396" w:rsidRPr="006457DB" w:rsidRDefault="00C65396" w:rsidP="00595F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  <w:caps/>
          <w:color w:val="000000"/>
        </w:rPr>
      </w:pPr>
      <w:r w:rsidRPr="006457DB">
        <w:rPr>
          <w:b/>
          <w:bCs/>
          <w:caps/>
        </w:rPr>
        <w:lastRenderedPageBreak/>
        <w:t>Course Contents</w:t>
      </w:r>
      <w:r w:rsidRPr="006457DB">
        <w:rPr>
          <w:rFonts w:cs="Arial"/>
          <w:b/>
          <w:caps/>
          <w:color w:val="000000"/>
        </w:rPr>
        <w:t xml:space="preserve">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C65396" w:rsidRPr="00B92FC4" w:rsidTr="0085105B">
        <w:tc>
          <w:tcPr>
            <w:tcW w:w="8472" w:type="dxa"/>
          </w:tcPr>
          <w:p w:rsidR="00C65396" w:rsidRDefault="00C65396" w:rsidP="00B92FC4">
            <w:pPr>
              <w:spacing w:after="0" w:line="240" w:lineRule="auto"/>
              <w:ind w:left="495" w:hanging="360"/>
              <w:jc w:val="both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  <w:p w:rsidR="00F43174" w:rsidRPr="0019319A" w:rsidRDefault="00F43174" w:rsidP="00F43174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Evaluation and Educational Systems</w:t>
            </w:r>
          </w:p>
          <w:p w:rsidR="00F43174" w:rsidRPr="0019319A" w:rsidRDefault="00F43174" w:rsidP="00F43174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Educational Open Systems</w:t>
            </w:r>
          </w:p>
          <w:p w:rsidR="00F43174" w:rsidRPr="00F43174" w:rsidRDefault="00F43174" w:rsidP="00F43174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Aims and targets of the Evaluation</w:t>
            </w:r>
          </w:p>
          <w:p w:rsidR="00F43174" w:rsidRPr="00F43174" w:rsidRDefault="00F43174" w:rsidP="00F43174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Strategic Planning and Evaluation</w:t>
            </w:r>
          </w:p>
          <w:p w:rsidR="00F43174" w:rsidRPr="00F43174" w:rsidRDefault="00F43174" w:rsidP="00F43174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The technocratic aspects of </w:t>
            </w:r>
          </w:p>
          <w:p w:rsidR="00F43174" w:rsidRPr="00F43174" w:rsidRDefault="00F43174" w:rsidP="00F43174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The Human centered aspects of Evaluation</w:t>
            </w:r>
          </w:p>
          <w:p w:rsidR="00F43174" w:rsidRPr="00F43174" w:rsidRDefault="00F43174" w:rsidP="00F43174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Evaluation and Certification of the Educational Organisations </w:t>
            </w:r>
          </w:p>
          <w:p w:rsidR="00F43174" w:rsidRPr="00F43174" w:rsidRDefault="00F43174" w:rsidP="00F43174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Levels of Education and learning Objectives</w:t>
            </w:r>
          </w:p>
          <w:p w:rsidR="00F43174" w:rsidRPr="00C83621" w:rsidRDefault="00F43174" w:rsidP="00F43174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Case Studies</w:t>
            </w:r>
          </w:p>
          <w:p w:rsidR="00F43174" w:rsidRPr="0019319A" w:rsidRDefault="00F43174" w:rsidP="00F43174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Forms of Evaluation</w:t>
            </w:r>
          </w:p>
          <w:p w:rsidR="00F43174" w:rsidRPr="0019319A" w:rsidRDefault="00F43174" w:rsidP="00F4317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Diagnosis</w:t>
            </w:r>
            <w:r w:rsidRPr="0019319A">
              <w:rPr>
                <w:rFonts w:cs="Arial"/>
                <w:color w:val="002060"/>
                <w:sz w:val="20"/>
                <w:szCs w:val="20"/>
              </w:rPr>
              <w:t xml:space="preserve"> -  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Formative</w:t>
            </w:r>
            <w:r w:rsidRPr="0019319A">
              <w:rPr>
                <w:rFonts w:cs="Arial"/>
                <w:color w:val="002060"/>
                <w:sz w:val="20"/>
                <w:szCs w:val="20"/>
              </w:rPr>
              <w:t xml:space="preserve"> - 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Integrated</w:t>
            </w:r>
          </w:p>
          <w:p w:rsidR="00F43174" w:rsidRPr="0019319A" w:rsidRDefault="00F43174" w:rsidP="00F4317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Quantitative and Qualitative Evaluation</w:t>
            </w:r>
          </w:p>
          <w:p w:rsidR="00F43174" w:rsidRPr="0019319A" w:rsidRDefault="00F43174" w:rsidP="00F4317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Internal Evaluation</w:t>
            </w:r>
          </w:p>
          <w:p w:rsidR="00F43174" w:rsidRDefault="00F43174" w:rsidP="00F4317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External Evaluation</w:t>
            </w:r>
          </w:p>
          <w:p w:rsidR="00F43174" w:rsidRPr="00F43174" w:rsidRDefault="00946794" w:rsidP="00F4317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 w:rsidRPr="00F43174">
              <w:rPr>
                <w:rFonts w:cs="Arial"/>
                <w:color w:val="002060"/>
                <w:sz w:val="20"/>
                <w:szCs w:val="20"/>
                <w:lang w:val="en-US"/>
              </w:rPr>
              <w:t>Infrastructure</w:t>
            </w:r>
            <w:r w:rsidR="00F43174" w:rsidRPr="00F43174">
              <w:rPr>
                <w:rFonts w:cs="Arial"/>
                <w:color w:val="002060"/>
                <w:sz w:val="20"/>
                <w:szCs w:val="20"/>
                <w:lang w:val="en-US"/>
              </w:rPr>
              <w:t>, Human resources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,</w:t>
            </w:r>
            <w:r w:rsidR="00F43174" w:rsidRPr="00F43174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Processes, Educational Material</w:t>
            </w:r>
          </w:p>
          <w:p w:rsidR="00F43174" w:rsidRPr="00F43174" w:rsidRDefault="00946794" w:rsidP="00F4317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Evaluation</w:t>
            </w:r>
            <w:r w:rsidR="00F43174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and Levels of Educations </w:t>
            </w:r>
          </w:p>
          <w:p w:rsidR="00F43174" w:rsidRPr="00F43174" w:rsidRDefault="00F43174" w:rsidP="00F43174">
            <w:pPr>
              <w:pStyle w:val="a3"/>
              <w:spacing w:after="0" w:line="240" w:lineRule="auto"/>
              <w:ind w:left="1174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  <w:p w:rsidR="00F43174" w:rsidRPr="00946794" w:rsidRDefault="00F43174" w:rsidP="00F43174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Design and Implementation of Evaluation </w:t>
            </w:r>
          </w:p>
          <w:p w:rsidR="00F43174" w:rsidRPr="00FA091E" w:rsidRDefault="00F43174" w:rsidP="00F4317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Evaluation and Operational Model of Educational Organisations</w:t>
            </w:r>
          </w:p>
          <w:p w:rsidR="00F43174" w:rsidRPr="00C83621" w:rsidRDefault="00F43174" w:rsidP="00F4317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Evaluation Criteria</w:t>
            </w:r>
          </w:p>
          <w:p w:rsidR="00F43174" w:rsidRDefault="00F43174" w:rsidP="00F4317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Best Practices</w:t>
            </w:r>
          </w:p>
          <w:p w:rsidR="00F43174" w:rsidRDefault="00F43174" w:rsidP="00F43174">
            <w:pPr>
              <w:pStyle w:val="a3"/>
              <w:spacing w:after="0" w:line="240" w:lineRule="auto"/>
              <w:ind w:left="1534"/>
              <w:rPr>
                <w:rFonts w:cs="Arial"/>
                <w:color w:val="002060"/>
                <w:sz w:val="20"/>
                <w:szCs w:val="20"/>
              </w:rPr>
            </w:pPr>
          </w:p>
          <w:p w:rsidR="00F43174" w:rsidRDefault="00946794" w:rsidP="00F43174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Quantitative</w:t>
            </w:r>
            <w:r w:rsidR="00F43174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Methods </w:t>
            </w:r>
          </w:p>
          <w:p w:rsidR="00F43174" w:rsidRPr="00F43174" w:rsidRDefault="00F43174" w:rsidP="00F4317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Collection and Process of the Evaluation Data</w:t>
            </w:r>
          </w:p>
          <w:p w:rsidR="00F43174" w:rsidRDefault="00F43174" w:rsidP="00F4317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2060"/>
                <w:sz w:val="20"/>
                <w:szCs w:val="20"/>
                <w:lang w:val="en-US"/>
              </w:rPr>
              <w:t>Multicriteria</w:t>
            </w:r>
            <w:proofErr w:type="spellEnd"/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Approaches </w:t>
            </w:r>
          </w:p>
          <w:p w:rsidR="00F43174" w:rsidRDefault="00F43174" w:rsidP="00F43174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Case Studies</w:t>
            </w:r>
          </w:p>
          <w:p w:rsidR="00F43174" w:rsidRDefault="00F43174" w:rsidP="00F43174">
            <w:pPr>
              <w:pStyle w:val="a3"/>
              <w:spacing w:after="0" w:line="240" w:lineRule="auto"/>
              <w:ind w:left="1534"/>
              <w:rPr>
                <w:rFonts w:cs="Arial"/>
                <w:color w:val="002060"/>
                <w:sz w:val="20"/>
                <w:szCs w:val="20"/>
              </w:rPr>
            </w:pPr>
          </w:p>
          <w:p w:rsidR="00F43174" w:rsidRPr="00C83621" w:rsidRDefault="00F43174" w:rsidP="00F43174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1134" w:hanging="283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Educational Evaluation in </w:t>
            </w:r>
            <w:r w:rsidR="00946794">
              <w:rPr>
                <w:rFonts w:cs="Arial"/>
                <w:color w:val="002060"/>
                <w:sz w:val="20"/>
                <w:szCs w:val="20"/>
                <w:lang w:val="en-US"/>
              </w:rPr>
              <w:t>G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reece</w:t>
            </w:r>
          </w:p>
          <w:p w:rsidR="00F43174" w:rsidRPr="00C83621" w:rsidRDefault="00567F17" w:rsidP="00F43174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Legal Framework </w:t>
            </w:r>
          </w:p>
          <w:p w:rsidR="00F43174" w:rsidRPr="003E2340" w:rsidRDefault="003E2340" w:rsidP="00F43174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Processes, </w:t>
            </w:r>
            <w:r w:rsidR="00946794">
              <w:rPr>
                <w:rFonts w:cs="Arial"/>
                <w:color w:val="002060"/>
                <w:sz w:val="20"/>
                <w:szCs w:val="20"/>
                <w:lang w:val="en-US"/>
              </w:rPr>
              <w:t>infrastructures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, Experience, practices</w:t>
            </w:r>
          </w:p>
          <w:p w:rsidR="003E2340" w:rsidRPr="00C83621" w:rsidRDefault="003E2340" w:rsidP="00F43174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Case Studies</w:t>
            </w:r>
          </w:p>
          <w:p w:rsidR="00F43174" w:rsidRPr="00D5015C" w:rsidRDefault="00F43174" w:rsidP="00F43174">
            <w:pPr>
              <w:pStyle w:val="a3"/>
              <w:spacing w:after="0" w:line="240" w:lineRule="auto"/>
              <w:ind w:left="1534"/>
              <w:rPr>
                <w:rFonts w:cs="Arial"/>
                <w:color w:val="002060"/>
                <w:sz w:val="20"/>
                <w:szCs w:val="20"/>
              </w:rPr>
            </w:pPr>
          </w:p>
          <w:p w:rsidR="00B92FC4" w:rsidRDefault="00B92FC4" w:rsidP="00B92FC4">
            <w:pPr>
              <w:spacing w:after="0" w:line="240" w:lineRule="auto"/>
              <w:ind w:left="495" w:hanging="360"/>
              <w:jc w:val="both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  <w:p w:rsidR="00B92FC4" w:rsidRPr="009C6C57" w:rsidRDefault="00B92FC4" w:rsidP="00B92FC4">
            <w:pPr>
              <w:spacing w:after="0" w:line="240" w:lineRule="auto"/>
              <w:ind w:left="495" w:hanging="360"/>
              <w:jc w:val="both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</w:tr>
    </w:tbl>
    <w:p w:rsidR="00C65396" w:rsidRPr="009E3130" w:rsidRDefault="00C65396" w:rsidP="00595F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  <w:caps/>
          <w:color w:val="000000"/>
          <w:lang w:val="en-US"/>
        </w:rPr>
      </w:pPr>
      <w:r w:rsidRPr="00EC1021">
        <w:rPr>
          <w:b/>
          <w:bCs/>
          <w:caps/>
          <w:lang w:val="en-GB"/>
        </w:rPr>
        <w:t>Teaching  Methods</w:t>
      </w:r>
      <w:r w:rsidRPr="009E3130">
        <w:rPr>
          <w:rFonts w:cs="Arial"/>
          <w:b/>
          <w:caps/>
          <w:color w:val="000000"/>
          <w:lang w:val="en-US"/>
        </w:rPr>
        <w:t xml:space="preserve">  - </w:t>
      </w:r>
      <w:r w:rsidRPr="009E3130">
        <w:rPr>
          <w:b/>
          <w:bCs/>
          <w:caps/>
          <w:lang w:val="en-US"/>
        </w:rPr>
        <w:t>Assessment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6"/>
        <w:gridCol w:w="5166"/>
      </w:tblGrid>
      <w:tr w:rsidR="00C65396" w:rsidRPr="009E3130" w:rsidTr="0085105B">
        <w:tc>
          <w:tcPr>
            <w:tcW w:w="3306" w:type="dxa"/>
            <w:shd w:val="clear" w:color="auto" w:fill="DDD9C3"/>
          </w:tcPr>
          <w:p w:rsidR="00C65396" w:rsidRPr="009714B1" w:rsidRDefault="00C65396" w:rsidP="0085105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9E3130">
              <w:rPr>
                <w:b/>
                <w:bCs/>
                <w:caps/>
                <w:lang w:val="en-US"/>
              </w:rPr>
              <w:t>Mode of Deliver</w:t>
            </w:r>
            <w:r>
              <w:rPr>
                <w:b/>
                <w:bCs/>
                <w:caps/>
                <w:lang w:val="en-US"/>
              </w:rPr>
              <w:t>Y</w:t>
            </w:r>
          </w:p>
        </w:tc>
        <w:tc>
          <w:tcPr>
            <w:tcW w:w="5166" w:type="dxa"/>
          </w:tcPr>
          <w:p w:rsidR="00C65396" w:rsidRPr="00E31D76" w:rsidRDefault="00C65396" w:rsidP="0085105B">
            <w:pPr>
              <w:rPr>
                <w:iCs/>
                <w:color w:val="00206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In-</w:t>
            </w:r>
            <w:r w:rsidRPr="00E31D76">
              <w:rPr>
                <w:rFonts w:cs="Arial"/>
                <w:color w:val="002060"/>
                <w:sz w:val="20"/>
                <w:szCs w:val="20"/>
                <w:lang w:val="en-US"/>
              </w:rPr>
              <w:t>Class</w:t>
            </w:r>
          </w:p>
        </w:tc>
      </w:tr>
      <w:tr w:rsidR="00C65396" w:rsidRPr="00613ECF" w:rsidTr="0085105B">
        <w:tc>
          <w:tcPr>
            <w:tcW w:w="3306" w:type="dxa"/>
            <w:shd w:val="clear" w:color="auto" w:fill="DDD9C3"/>
          </w:tcPr>
          <w:p w:rsidR="00C65396" w:rsidRPr="00FE2851" w:rsidRDefault="00C65396" w:rsidP="0085105B">
            <w:pPr>
              <w:spacing w:after="0" w:line="240" w:lineRule="auto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USE</w:t>
            </w:r>
            <w:r w:rsidRPr="00134A10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OF</w:t>
            </w:r>
            <w:r w:rsidRPr="00134A10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INFORMATION</w:t>
            </w:r>
            <w:r w:rsidRPr="00134A10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AND</w:t>
            </w:r>
            <w:r w:rsidRPr="00134A10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COMMUNICATION</w:t>
            </w:r>
            <w:r w:rsidRPr="00134A10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TECHNOLOGY</w:t>
            </w:r>
          </w:p>
        </w:tc>
        <w:tc>
          <w:tcPr>
            <w:tcW w:w="5166" w:type="dxa"/>
          </w:tcPr>
          <w:p w:rsidR="00460FA2" w:rsidRDefault="00460FA2" w:rsidP="00460FA2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FD026C">
              <w:rPr>
                <w:rFonts w:cs="Arial"/>
                <w:color w:val="002060"/>
                <w:sz w:val="20"/>
                <w:szCs w:val="20"/>
                <w:lang w:val="en-US"/>
              </w:rPr>
              <w:t>Support of the learning process through the e-class platform.</w:t>
            </w:r>
            <w:r w:rsidRPr="00E31D76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</w:p>
          <w:p w:rsidR="00D22443" w:rsidRDefault="00D22443" w:rsidP="00D22443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Use the following Software Systems</w:t>
            </w:r>
          </w:p>
          <w:p w:rsidR="00D22443" w:rsidRDefault="00D22443" w:rsidP="00D22443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MS EXCEL</w:t>
            </w:r>
          </w:p>
          <w:p w:rsidR="00C65396" w:rsidRDefault="00D22443" w:rsidP="00D22443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MS ACCESS</w:t>
            </w:r>
          </w:p>
          <w:p w:rsidR="00D22443" w:rsidRPr="00E31D76" w:rsidRDefault="00D22443" w:rsidP="00D22443">
            <w:pPr>
              <w:spacing w:after="0" w:line="240" w:lineRule="auto"/>
              <w:rPr>
                <w:rFonts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MCDA MINORA, MIIDAS</w:t>
            </w:r>
          </w:p>
        </w:tc>
      </w:tr>
      <w:tr w:rsidR="00C65396" w:rsidRPr="00E31D76" w:rsidTr="0085105B">
        <w:trPr>
          <w:trHeight w:val="1927"/>
        </w:trPr>
        <w:tc>
          <w:tcPr>
            <w:tcW w:w="3306" w:type="dxa"/>
            <w:shd w:val="clear" w:color="auto" w:fill="DDD9C3"/>
          </w:tcPr>
          <w:p w:rsidR="00C65396" w:rsidRPr="00FE2851" w:rsidRDefault="00C65396" w:rsidP="0085105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lastRenderedPageBreak/>
              <w:t>TEACHING</w:t>
            </w:r>
            <w:r w:rsidRPr="00FE2851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METHODS</w:t>
            </w:r>
          </w:p>
          <w:p w:rsidR="00C65396" w:rsidRPr="00FE2851" w:rsidRDefault="00C65396" w:rsidP="0085105B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16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67"/>
              <w:gridCol w:w="2468"/>
            </w:tblGrid>
            <w:tr w:rsidR="00C65396" w:rsidRPr="00FE2851" w:rsidTr="0085105B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C65396" w:rsidRPr="00FE2851" w:rsidRDefault="00C65396" w:rsidP="0085105B">
                  <w:pPr>
                    <w:spacing w:after="0" w:line="240" w:lineRule="auto"/>
                    <w:jc w:val="center"/>
                    <w:rPr>
                      <w:rFonts w:cs="Arial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FE2851">
                    <w:rPr>
                      <w:rFonts w:cs="Arial"/>
                      <w:b/>
                      <w:i/>
                      <w:sz w:val="20"/>
                      <w:szCs w:val="20"/>
                      <w:lang w:val="en-US"/>
                    </w:rPr>
                    <w:t>Method description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C65396" w:rsidRPr="00FE2851" w:rsidRDefault="00C65396" w:rsidP="0085105B">
                  <w:pPr>
                    <w:spacing w:after="0" w:line="240" w:lineRule="auto"/>
                    <w:jc w:val="center"/>
                    <w:rPr>
                      <w:rFonts w:cs="Arial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FE2851">
                    <w:rPr>
                      <w:rFonts w:cs="Arial"/>
                      <w:b/>
                      <w:i/>
                      <w:sz w:val="20"/>
                      <w:szCs w:val="20"/>
                      <w:lang w:val="en-US"/>
                    </w:rPr>
                    <w:t>Semester Workload</w:t>
                  </w:r>
                </w:p>
              </w:tc>
            </w:tr>
            <w:tr w:rsidR="00FA091E" w:rsidRPr="00FE2851" w:rsidTr="0085105B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91E" w:rsidRPr="00E31D76" w:rsidRDefault="00FA091E" w:rsidP="00A61050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Lectures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91E" w:rsidRPr="00C83621" w:rsidRDefault="00FA091E" w:rsidP="000451A4">
                  <w:pPr>
                    <w:spacing w:after="0" w:line="240" w:lineRule="auto"/>
                    <w:jc w:val="center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2060"/>
                      <w:sz w:val="20"/>
                      <w:szCs w:val="20"/>
                    </w:rPr>
                    <w:t>36</w:t>
                  </w:r>
                </w:p>
              </w:tc>
            </w:tr>
            <w:tr w:rsidR="00FA091E" w:rsidRPr="00E31D76" w:rsidTr="0085105B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91E" w:rsidRPr="00E31D76" w:rsidRDefault="001974AF" w:rsidP="00A61050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Class Work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91E" w:rsidRPr="00C83621" w:rsidRDefault="00FA091E" w:rsidP="000451A4">
                  <w:pPr>
                    <w:spacing w:after="0" w:line="240" w:lineRule="auto"/>
                    <w:jc w:val="center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2060"/>
                      <w:sz w:val="20"/>
                      <w:szCs w:val="20"/>
                    </w:rPr>
                    <w:t>24</w:t>
                  </w:r>
                </w:p>
              </w:tc>
            </w:tr>
            <w:tr w:rsidR="00FA091E" w:rsidRPr="00E31D76" w:rsidTr="0085105B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91E" w:rsidRPr="00E31D76" w:rsidRDefault="001974AF" w:rsidP="00A61050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 xml:space="preserve">Preparation of </w:t>
                  </w:r>
                  <w:r w:rsidR="00FA091E" w:rsidRPr="00E31D76"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Group Projects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91E" w:rsidRPr="00C83621" w:rsidRDefault="008C6BA0" w:rsidP="000451A4">
                  <w:pPr>
                    <w:spacing w:after="0" w:line="240" w:lineRule="auto"/>
                    <w:jc w:val="center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4</w:t>
                  </w:r>
                  <w:r w:rsidR="00FA091E">
                    <w:rPr>
                      <w:rFonts w:cs="Arial"/>
                      <w:color w:val="002060"/>
                      <w:sz w:val="20"/>
                      <w:szCs w:val="20"/>
                    </w:rPr>
                    <w:t>0</w:t>
                  </w:r>
                </w:p>
              </w:tc>
            </w:tr>
            <w:tr w:rsidR="00FA091E" w:rsidRPr="00E31D76" w:rsidTr="003234C1">
              <w:trPr>
                <w:trHeight w:val="371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4AF" w:rsidRPr="001974AF" w:rsidRDefault="001974AF" w:rsidP="001974AF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</w:pPr>
                  <w:r w:rsidRPr="001974AF"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Independent and Directed Learning</w:t>
                  </w:r>
                </w:p>
                <w:p w:rsidR="00FA091E" w:rsidRPr="00E31D76" w:rsidRDefault="00FA091E" w:rsidP="00A61050">
                  <w:pPr>
                    <w:spacing w:after="0" w:line="240" w:lineRule="auto"/>
                    <w:rPr>
                      <w:rFonts w:cs="Arial"/>
                      <w:b/>
                      <w:i/>
                      <w:color w:val="00206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91E" w:rsidRPr="00C83621" w:rsidRDefault="00FA091E" w:rsidP="000451A4">
                  <w:pPr>
                    <w:spacing w:after="0" w:line="240" w:lineRule="auto"/>
                    <w:jc w:val="center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2060"/>
                      <w:sz w:val="20"/>
                      <w:szCs w:val="20"/>
                    </w:rPr>
                    <w:t>50</w:t>
                  </w:r>
                </w:p>
              </w:tc>
            </w:tr>
            <w:tr w:rsidR="00FA091E" w:rsidRPr="00E31D76" w:rsidTr="00775418">
              <w:trPr>
                <w:trHeight w:val="371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91E" w:rsidRDefault="00FA091E" w:rsidP="00A61050">
                  <w:pPr>
                    <w:spacing w:after="0" w:line="240" w:lineRule="auto"/>
                    <w:rPr>
                      <w:rFonts w:cs="Arial"/>
                      <w:b/>
                      <w:i/>
                      <w:color w:val="002060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WorkShops</w:t>
                  </w:r>
                  <w:proofErr w:type="spellEnd"/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91E" w:rsidRPr="00264967" w:rsidRDefault="00FA091E" w:rsidP="000451A4">
                  <w:pPr>
                    <w:spacing w:after="0" w:line="240" w:lineRule="auto"/>
                    <w:jc w:val="center"/>
                    <w:rPr>
                      <w:rFonts w:cs="Arial"/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color w:val="002060"/>
                      <w:sz w:val="20"/>
                      <w:szCs w:val="20"/>
                    </w:rPr>
                    <w:t>20</w:t>
                  </w:r>
                </w:p>
              </w:tc>
            </w:tr>
            <w:tr w:rsidR="00571AB9" w:rsidRPr="00E31D76" w:rsidTr="0085105B">
              <w:trPr>
                <w:trHeight w:val="371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AB9" w:rsidRPr="00E31D76" w:rsidRDefault="00571AB9" w:rsidP="00A61050">
                  <w:pPr>
                    <w:spacing w:after="0" w:line="240" w:lineRule="auto"/>
                    <w:rPr>
                      <w:rFonts w:cs="Arial"/>
                      <w:b/>
                      <w:i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/>
                      <w:i/>
                      <w:color w:val="002060"/>
                      <w:sz w:val="20"/>
                      <w:szCs w:val="20"/>
                      <w:lang w:val="en-US"/>
                    </w:rPr>
                    <w:t>TOTAL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AB9" w:rsidRPr="00FA091E" w:rsidRDefault="00571AB9" w:rsidP="008C6BA0">
                  <w:pPr>
                    <w:spacing w:after="0" w:line="240" w:lineRule="auto"/>
                    <w:jc w:val="center"/>
                    <w:rPr>
                      <w:rFonts w:cs="Arial"/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color w:val="002060"/>
                      <w:sz w:val="20"/>
                      <w:szCs w:val="20"/>
                      <w:lang w:val="en-US"/>
                    </w:rPr>
                    <w:t>1</w:t>
                  </w:r>
                  <w:r w:rsidR="008C6BA0">
                    <w:rPr>
                      <w:rFonts w:cs="Arial"/>
                      <w:b/>
                      <w:color w:val="002060"/>
                      <w:sz w:val="20"/>
                      <w:szCs w:val="20"/>
                      <w:lang w:val="en-US"/>
                    </w:rPr>
                    <w:t>7</w:t>
                  </w:r>
                  <w:r w:rsidR="00FA091E">
                    <w:rPr>
                      <w:rFonts w:cs="Arial"/>
                      <w:b/>
                      <w:color w:val="002060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C65396" w:rsidRPr="00FE2851" w:rsidRDefault="00C65396" w:rsidP="0085105B">
            <w:pPr>
              <w:spacing w:after="0" w:line="240" w:lineRule="auto"/>
              <w:rPr>
                <w:rFonts w:cs="Tahoma"/>
                <w:lang w:val="en-US"/>
              </w:rPr>
            </w:pPr>
          </w:p>
        </w:tc>
      </w:tr>
      <w:tr w:rsidR="00C65396" w:rsidRPr="00613ECF" w:rsidTr="0085105B">
        <w:tc>
          <w:tcPr>
            <w:tcW w:w="3306" w:type="dxa"/>
          </w:tcPr>
          <w:p w:rsidR="00C65396" w:rsidRPr="00FE2851" w:rsidRDefault="00C65396" w:rsidP="0085105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ASSESSMENT</w:t>
            </w:r>
            <w:r w:rsidRPr="00FE2851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METHODS</w:t>
            </w:r>
          </w:p>
          <w:p w:rsidR="00C65396" w:rsidRPr="00FE2851" w:rsidRDefault="00C65396" w:rsidP="0085105B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166" w:type="dxa"/>
          </w:tcPr>
          <w:p w:rsidR="00C65396" w:rsidRDefault="00C65396" w:rsidP="00B92FC4">
            <w:pPr>
              <w:spacing w:after="0" w:line="240" w:lineRule="auto"/>
              <w:rPr>
                <w:b/>
                <w:iCs/>
                <w:color w:val="002060"/>
                <w:sz w:val="20"/>
                <w:szCs w:val="20"/>
                <w:lang w:val="en-US"/>
              </w:rPr>
            </w:pPr>
          </w:p>
          <w:p w:rsidR="001C794C" w:rsidRDefault="00571AB9" w:rsidP="001C794C">
            <w:pPr>
              <w:spacing w:after="0" w:line="240" w:lineRule="auto"/>
              <w:rPr>
                <w:iCs/>
                <w:color w:val="002060"/>
                <w:sz w:val="20"/>
                <w:szCs w:val="20"/>
                <w:lang w:val="en-US"/>
              </w:rPr>
            </w:pPr>
            <w:r w:rsidRPr="003F639B">
              <w:rPr>
                <w:b/>
                <w:iCs/>
                <w:color w:val="002060"/>
                <w:sz w:val="20"/>
                <w:szCs w:val="20"/>
              </w:rPr>
              <w:t>Ι</w:t>
            </w:r>
            <w:r w:rsidRPr="00D0672A">
              <w:rPr>
                <w:b/>
                <w:iCs/>
                <w:color w:val="002060"/>
                <w:sz w:val="20"/>
                <w:szCs w:val="20"/>
                <w:lang w:val="en-US"/>
              </w:rPr>
              <w:t xml:space="preserve">. </w:t>
            </w:r>
            <w:r w:rsidR="00567F17">
              <w:rPr>
                <w:b/>
                <w:iCs/>
                <w:color w:val="002060"/>
                <w:sz w:val="20"/>
                <w:szCs w:val="20"/>
                <w:lang w:val="en-US"/>
              </w:rPr>
              <w:t xml:space="preserve">Individual </w:t>
            </w:r>
            <w:proofErr w:type="gramStart"/>
            <w:r w:rsidR="00567F17">
              <w:rPr>
                <w:b/>
                <w:iCs/>
                <w:color w:val="002060"/>
                <w:sz w:val="20"/>
                <w:szCs w:val="20"/>
                <w:lang w:val="en-US"/>
              </w:rPr>
              <w:t>Projec</w:t>
            </w:r>
            <w:r w:rsidR="001C794C">
              <w:rPr>
                <w:b/>
                <w:iCs/>
                <w:color w:val="002060"/>
                <w:sz w:val="20"/>
                <w:szCs w:val="20"/>
                <w:lang w:val="en-US"/>
              </w:rPr>
              <w:t>t</w:t>
            </w:r>
            <w:r w:rsidR="00567F17">
              <w:rPr>
                <w:b/>
                <w:iCs/>
                <w:color w:val="002060"/>
                <w:sz w:val="20"/>
                <w:szCs w:val="20"/>
                <w:lang w:val="en-US"/>
              </w:rPr>
              <w:t xml:space="preserve"> </w:t>
            </w:r>
            <w:r w:rsidRPr="00D0672A">
              <w:rPr>
                <w:iCs/>
                <w:color w:val="002060"/>
                <w:sz w:val="20"/>
                <w:szCs w:val="20"/>
                <w:lang w:val="en-US"/>
              </w:rPr>
              <w:t xml:space="preserve"> (</w:t>
            </w:r>
            <w:proofErr w:type="gramEnd"/>
            <w:r w:rsidR="003B6265" w:rsidRPr="003B6265">
              <w:rPr>
                <w:iCs/>
                <w:color w:val="002060"/>
                <w:sz w:val="20"/>
                <w:szCs w:val="20"/>
                <w:lang w:val="en-US"/>
              </w:rPr>
              <w:t>5</w:t>
            </w:r>
            <w:r w:rsidRPr="00D0672A">
              <w:rPr>
                <w:iCs/>
                <w:color w:val="002060"/>
                <w:sz w:val="20"/>
                <w:szCs w:val="20"/>
                <w:lang w:val="en-US"/>
              </w:rPr>
              <w:t>0%) (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>Summative Evaluation</w:t>
            </w:r>
            <w:r w:rsidRPr="00D0672A">
              <w:rPr>
                <w:iCs/>
                <w:color w:val="002060"/>
                <w:sz w:val="20"/>
                <w:szCs w:val="20"/>
                <w:lang w:val="en-US"/>
              </w:rPr>
              <w:t>)</w:t>
            </w:r>
            <w:r w:rsidR="001C794C">
              <w:rPr>
                <w:iCs/>
                <w:color w:val="002060"/>
                <w:sz w:val="20"/>
                <w:szCs w:val="20"/>
                <w:lang w:val="en-US"/>
              </w:rPr>
              <w:t>:</w:t>
            </w:r>
          </w:p>
          <w:p w:rsidR="00571AB9" w:rsidRPr="00B17E10" w:rsidRDefault="001C794C" w:rsidP="001C794C">
            <w:pPr>
              <w:spacing w:after="0" w:line="240" w:lineRule="auto"/>
              <w:rPr>
                <w:iCs/>
                <w:color w:val="002060"/>
                <w:sz w:val="20"/>
                <w:szCs w:val="20"/>
                <w:lang w:val="en-US"/>
              </w:rPr>
            </w:pPr>
            <w:r>
              <w:rPr>
                <w:iCs/>
                <w:color w:val="002060"/>
                <w:sz w:val="20"/>
                <w:szCs w:val="20"/>
                <w:lang w:val="en-US"/>
              </w:rPr>
              <w:t xml:space="preserve"> Critical Review of readings on best practices in educational assessment. Students are asked to reflect critically on a number of books and journal articles </w:t>
            </w:r>
          </w:p>
          <w:p w:rsidR="00571AB9" w:rsidRDefault="00571AB9" w:rsidP="00571AB9">
            <w:pPr>
              <w:spacing w:after="0" w:line="240" w:lineRule="auto"/>
              <w:ind w:left="267" w:hanging="267"/>
              <w:rPr>
                <w:iCs/>
                <w:color w:val="002060"/>
                <w:sz w:val="20"/>
                <w:szCs w:val="20"/>
                <w:lang w:val="en-US"/>
              </w:rPr>
            </w:pPr>
          </w:p>
          <w:p w:rsidR="00571AB9" w:rsidRPr="00D0672A" w:rsidRDefault="00571AB9" w:rsidP="00571AB9">
            <w:pPr>
              <w:spacing w:after="0" w:line="240" w:lineRule="auto"/>
              <w:rPr>
                <w:iCs/>
                <w:color w:val="002060"/>
                <w:sz w:val="20"/>
                <w:szCs w:val="20"/>
                <w:lang w:val="en-US"/>
              </w:rPr>
            </w:pPr>
          </w:p>
          <w:p w:rsidR="00571AB9" w:rsidRPr="00D0672A" w:rsidRDefault="00571AB9" w:rsidP="00571AB9">
            <w:pPr>
              <w:spacing w:after="0" w:line="240" w:lineRule="auto"/>
              <w:rPr>
                <w:iCs/>
                <w:color w:val="002060"/>
                <w:sz w:val="20"/>
                <w:szCs w:val="20"/>
                <w:lang w:val="en-US"/>
              </w:rPr>
            </w:pPr>
            <w:r w:rsidRPr="003F639B">
              <w:rPr>
                <w:b/>
                <w:iCs/>
                <w:color w:val="002060"/>
                <w:sz w:val="20"/>
                <w:szCs w:val="20"/>
              </w:rPr>
              <w:t>ΙΙ</w:t>
            </w:r>
            <w:r w:rsidRPr="00D0672A">
              <w:rPr>
                <w:b/>
                <w:iCs/>
                <w:color w:val="002060"/>
                <w:sz w:val="20"/>
                <w:szCs w:val="20"/>
                <w:lang w:val="en-US"/>
              </w:rPr>
              <w:t xml:space="preserve">. </w:t>
            </w:r>
            <w:r w:rsidR="00A3593E">
              <w:rPr>
                <w:b/>
                <w:iCs/>
                <w:color w:val="002060"/>
                <w:sz w:val="20"/>
                <w:szCs w:val="20"/>
                <w:lang w:val="en-US"/>
              </w:rPr>
              <w:t xml:space="preserve">Group Project </w:t>
            </w:r>
            <w:r w:rsidRPr="00D0672A">
              <w:rPr>
                <w:iCs/>
                <w:color w:val="002060"/>
                <w:sz w:val="20"/>
                <w:szCs w:val="20"/>
                <w:lang w:val="en-US"/>
              </w:rPr>
              <w:t>(</w:t>
            </w:r>
            <w:r w:rsidR="003B6265" w:rsidRPr="003B6265">
              <w:rPr>
                <w:iCs/>
                <w:color w:val="002060"/>
                <w:sz w:val="20"/>
                <w:szCs w:val="20"/>
                <w:lang w:val="en-US"/>
              </w:rPr>
              <w:t>5</w:t>
            </w:r>
            <w:r w:rsidRPr="00D0672A">
              <w:rPr>
                <w:iCs/>
                <w:color w:val="002060"/>
                <w:sz w:val="20"/>
                <w:szCs w:val="20"/>
                <w:lang w:val="en-US"/>
              </w:rPr>
              <w:t>0%) (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>Summative Evaluation</w:t>
            </w:r>
            <w:r w:rsidRPr="00D0672A">
              <w:rPr>
                <w:iCs/>
                <w:color w:val="002060"/>
                <w:sz w:val="20"/>
                <w:szCs w:val="20"/>
                <w:lang w:val="en-US"/>
              </w:rPr>
              <w:t xml:space="preserve">): </w:t>
            </w:r>
          </w:p>
          <w:p w:rsidR="00571AB9" w:rsidRDefault="00571AB9" w:rsidP="00571AB9">
            <w:pPr>
              <w:spacing w:after="0" w:line="240" w:lineRule="auto"/>
              <w:rPr>
                <w:iCs/>
                <w:color w:val="002060"/>
                <w:sz w:val="20"/>
                <w:szCs w:val="20"/>
                <w:lang w:val="en-US"/>
              </w:rPr>
            </w:pPr>
            <w:r w:rsidRPr="00BF620B">
              <w:rPr>
                <w:iCs/>
                <w:color w:val="002060"/>
                <w:sz w:val="20"/>
                <w:szCs w:val="20"/>
                <w:lang w:val="en-US"/>
              </w:rPr>
              <w:t>Course Work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 xml:space="preserve"> in groups of 2 or 3 students.</w:t>
            </w:r>
          </w:p>
          <w:p w:rsidR="00B92FC4" w:rsidRDefault="00571AB9" w:rsidP="00B92FC4">
            <w:pPr>
              <w:spacing w:after="0" w:line="240" w:lineRule="auto"/>
              <w:rPr>
                <w:b/>
                <w:iCs/>
                <w:color w:val="002060"/>
                <w:sz w:val="20"/>
                <w:szCs w:val="20"/>
                <w:lang w:val="en-US"/>
              </w:rPr>
            </w:pPr>
            <w:r>
              <w:rPr>
                <w:iCs/>
                <w:color w:val="002060"/>
                <w:sz w:val="20"/>
                <w:szCs w:val="20"/>
                <w:lang w:val="en-US"/>
              </w:rPr>
              <w:t>Students</w:t>
            </w:r>
            <w:r w:rsidR="00300495">
              <w:rPr>
                <w:iCs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>are obliged to conduct a study o</w:t>
            </w:r>
            <w:r w:rsidR="00300495">
              <w:rPr>
                <w:iCs/>
                <w:color w:val="002060"/>
                <w:sz w:val="20"/>
                <w:szCs w:val="20"/>
                <w:lang w:val="en-US"/>
              </w:rPr>
              <w:t>f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 xml:space="preserve"> a problem of the real world in groups of 2 or 3. The study includes the description of the special parameters of the </w:t>
            </w:r>
            <w:r w:rsidR="00300495">
              <w:rPr>
                <w:iCs/>
                <w:color w:val="002060"/>
                <w:sz w:val="20"/>
                <w:szCs w:val="20"/>
                <w:lang w:val="en-US"/>
              </w:rPr>
              <w:t>evaluation case study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 xml:space="preserve">, the selection of the </w:t>
            </w:r>
            <w:r w:rsidR="00300495">
              <w:rPr>
                <w:iCs/>
                <w:color w:val="002060"/>
                <w:sz w:val="20"/>
                <w:szCs w:val="20"/>
                <w:lang w:val="en-US"/>
              </w:rPr>
              <w:t xml:space="preserve">form and 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 xml:space="preserve">methodological approach to be used (with arguments), the </w:t>
            </w:r>
            <w:r w:rsidR="00300495">
              <w:rPr>
                <w:iCs/>
                <w:color w:val="002060"/>
                <w:sz w:val="20"/>
                <w:szCs w:val="20"/>
                <w:lang w:val="en-US"/>
              </w:rPr>
              <w:t xml:space="preserve">design and implementation 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 xml:space="preserve">of the </w:t>
            </w:r>
            <w:r w:rsidR="00300495">
              <w:rPr>
                <w:iCs/>
                <w:color w:val="002060"/>
                <w:sz w:val="20"/>
                <w:szCs w:val="20"/>
                <w:lang w:val="en-US"/>
              </w:rPr>
              <w:t>evaluations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 xml:space="preserve"> </w:t>
            </w:r>
            <w:r w:rsidR="00300495">
              <w:rPr>
                <w:iCs/>
                <w:color w:val="002060"/>
                <w:sz w:val="20"/>
                <w:szCs w:val="20"/>
                <w:lang w:val="en-US"/>
              </w:rPr>
              <w:t xml:space="preserve">and to 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>propos</w:t>
            </w:r>
            <w:r w:rsidR="00300495">
              <w:rPr>
                <w:iCs/>
                <w:color w:val="002060"/>
                <w:sz w:val="20"/>
                <w:szCs w:val="20"/>
                <w:lang w:val="en-US"/>
              </w:rPr>
              <w:t>e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 xml:space="preserve"> actions </w:t>
            </w:r>
            <w:r w:rsidR="00300495">
              <w:rPr>
                <w:iCs/>
                <w:color w:val="002060"/>
                <w:sz w:val="20"/>
                <w:szCs w:val="20"/>
                <w:lang w:val="en-US"/>
              </w:rPr>
              <w:t>for improvement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>.</w:t>
            </w:r>
          </w:p>
          <w:p w:rsidR="00B92FC4" w:rsidRPr="00B92FC4" w:rsidRDefault="00B92FC4" w:rsidP="00B92FC4">
            <w:pPr>
              <w:spacing w:after="0" w:line="240" w:lineRule="auto"/>
              <w:rPr>
                <w:iCs/>
                <w:color w:val="002060"/>
                <w:sz w:val="20"/>
                <w:szCs w:val="20"/>
                <w:lang w:val="en-US"/>
              </w:rPr>
            </w:pPr>
          </w:p>
        </w:tc>
      </w:tr>
    </w:tbl>
    <w:p w:rsidR="00C65396" w:rsidRPr="006457DB" w:rsidRDefault="00C65396" w:rsidP="00595F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rFonts w:cs="Arial"/>
          <w:b/>
          <w:caps/>
          <w:color w:val="000000"/>
          <w:lang w:val="en-US"/>
        </w:rPr>
      </w:pPr>
      <w:r w:rsidRPr="009714B1">
        <w:rPr>
          <w:b/>
          <w:bCs/>
          <w:caps/>
          <w:lang w:val="en-US"/>
        </w:rPr>
        <w:t>Resources</w:t>
      </w:r>
      <w:r w:rsidRPr="009714B1">
        <w:rPr>
          <w:rFonts w:cs="Arial"/>
          <w:b/>
          <w:caps/>
          <w:color w:val="000000"/>
          <w:lang w:val="en-US"/>
        </w:rPr>
        <w:t xml:space="preserve">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C65396" w:rsidRPr="008336D2" w:rsidTr="0085105B">
        <w:tc>
          <w:tcPr>
            <w:tcW w:w="8472" w:type="dxa"/>
          </w:tcPr>
          <w:p w:rsidR="00C65396" w:rsidRDefault="00C65396" w:rsidP="0085105B">
            <w:pPr>
              <w:spacing w:after="0" w:line="240" w:lineRule="auto"/>
              <w:jc w:val="both"/>
              <w:rPr>
                <w:rFonts w:cs="Arial"/>
                <w:i/>
                <w:sz w:val="18"/>
                <w:szCs w:val="18"/>
                <w:lang w:val="en-US"/>
              </w:rPr>
            </w:pPr>
            <w:r w:rsidRPr="009714B1">
              <w:rPr>
                <w:rFonts w:cs="Arial"/>
                <w:i/>
                <w:sz w:val="16"/>
                <w:szCs w:val="16"/>
                <w:lang w:val="en-US"/>
              </w:rPr>
              <w:t>-</w:t>
            </w:r>
            <w:r w:rsidRPr="009714B1">
              <w:rPr>
                <w:b/>
                <w:bCs/>
                <w:lang w:val="en-US"/>
              </w:rPr>
              <w:t xml:space="preserve"> </w:t>
            </w:r>
            <w:r w:rsidRPr="009714B1">
              <w:rPr>
                <w:bCs/>
                <w:i/>
                <w:sz w:val="18"/>
                <w:szCs w:val="18"/>
                <w:lang w:val="en-US"/>
              </w:rPr>
              <w:t xml:space="preserve">Recommended Book </w:t>
            </w:r>
            <w:r>
              <w:rPr>
                <w:bCs/>
                <w:i/>
                <w:sz w:val="18"/>
                <w:szCs w:val="18"/>
                <w:lang w:val="en-US"/>
              </w:rPr>
              <w:t xml:space="preserve">and Journal Article </w:t>
            </w:r>
            <w:r w:rsidRPr="009714B1">
              <w:rPr>
                <w:bCs/>
                <w:i/>
                <w:sz w:val="18"/>
                <w:szCs w:val="18"/>
                <w:lang w:val="en-US"/>
              </w:rPr>
              <w:t>Resources</w:t>
            </w:r>
            <w:r w:rsidRPr="009714B1">
              <w:rPr>
                <w:rFonts w:cs="Arial"/>
                <w:i/>
                <w:sz w:val="18"/>
                <w:szCs w:val="18"/>
                <w:lang w:val="en-US"/>
              </w:rPr>
              <w:t>:</w:t>
            </w:r>
          </w:p>
          <w:p w:rsidR="00613ECF" w:rsidRPr="00613ECF" w:rsidRDefault="00613ECF" w:rsidP="0085105B">
            <w:pPr>
              <w:spacing w:after="0" w:line="240" w:lineRule="auto"/>
              <w:jc w:val="both"/>
              <w:rPr>
                <w:rFonts w:cs="Arial"/>
                <w:u w:val="single"/>
                <w:lang w:val="en-US"/>
              </w:rPr>
            </w:pPr>
            <w:r w:rsidRPr="00613ECF">
              <w:rPr>
                <w:rFonts w:cs="Arial"/>
                <w:u w:val="single"/>
                <w:lang w:val="en-US"/>
              </w:rPr>
              <w:t>Books</w:t>
            </w:r>
            <w:r>
              <w:rPr>
                <w:rFonts w:cs="Arial"/>
                <w:u w:val="single"/>
                <w:lang w:val="en-US"/>
              </w:rPr>
              <w:t xml:space="preserve"> and Reports:</w:t>
            </w:r>
          </w:p>
          <w:p w:rsidR="005D06AC" w:rsidRPr="005D06AC" w:rsidRDefault="005D06AC" w:rsidP="005D06AC">
            <w:pPr>
              <w:shd w:val="clear" w:color="auto" w:fill="FFFFFF"/>
              <w:spacing w:after="0" w:line="240" w:lineRule="auto"/>
              <w:outlineLvl w:val="0"/>
              <w:rPr>
                <w:rStyle w:val="a-declarative"/>
                <w:rFonts w:ascii="Arial" w:hAnsi="Arial" w:cs="Arial"/>
                <w:color w:val="0F1111"/>
                <w:sz w:val="21"/>
                <w:szCs w:val="21"/>
                <w:shd w:val="clear" w:color="auto" w:fill="FFFFFF"/>
                <w:lang w:val="en-US"/>
              </w:rPr>
            </w:pPr>
          </w:p>
          <w:p w:rsidR="005D06AC" w:rsidRPr="005D06AC" w:rsidRDefault="005D06AC" w:rsidP="005D06AC">
            <w:pPr>
              <w:pStyle w:val="a3"/>
              <w:numPr>
                <w:ilvl w:val="0"/>
                <w:numId w:val="39"/>
              </w:numPr>
              <w:shd w:val="clear" w:color="auto" w:fill="FFFFFF"/>
              <w:spacing w:after="100" w:afterAutospacing="1" w:line="240" w:lineRule="auto"/>
              <w:outlineLvl w:val="0"/>
              <w:rPr>
                <w:rFonts w:asciiTheme="minorHAnsi" w:hAnsiTheme="minorHAnsi" w:cstheme="minorHAnsi"/>
                <w:bCs/>
                <w:color w:val="0F1111"/>
                <w:kern w:val="36"/>
                <w:lang w:val="en-US" w:eastAsia="el-GR"/>
              </w:rPr>
            </w:pPr>
            <w:proofErr w:type="spellStart"/>
            <w:r w:rsidRPr="005D06AC">
              <w:rPr>
                <w:rFonts w:asciiTheme="minorHAnsi" w:hAnsiTheme="minorHAnsi" w:cstheme="minorHAnsi"/>
                <w:lang w:val="en-US"/>
              </w:rPr>
              <w:t>Bambrick-Santoyo</w:t>
            </w:r>
            <w:proofErr w:type="spellEnd"/>
            <w:r w:rsidRPr="005D06AC">
              <w:rPr>
                <w:rFonts w:asciiTheme="minorHAnsi" w:hAnsiTheme="minorHAnsi" w:cstheme="minorHAnsi"/>
                <w:lang w:val="en-US"/>
              </w:rPr>
              <w:t>,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5D06AC">
              <w:rPr>
                <w:rFonts w:asciiTheme="minorHAnsi" w:hAnsiTheme="minorHAnsi" w:cstheme="minorHAnsi"/>
                <w:lang w:val="en-US"/>
              </w:rPr>
              <w:t xml:space="preserve">B. (2019). </w:t>
            </w:r>
            <w:r w:rsidRPr="005D06AC">
              <w:rPr>
                <w:rFonts w:asciiTheme="minorHAnsi" w:hAnsiTheme="minorHAnsi" w:cstheme="minorHAnsi"/>
                <w:bCs/>
                <w:i/>
                <w:color w:val="0F1111"/>
                <w:kern w:val="36"/>
                <w:lang w:val="en-US" w:eastAsia="el-GR"/>
              </w:rPr>
              <w:t>Driven by Data 2.0: A Practical Guide to Improve Instruction.</w:t>
            </w:r>
            <w:r w:rsidRPr="005D06AC">
              <w:rPr>
                <w:rFonts w:asciiTheme="minorHAnsi" w:hAnsiTheme="minorHAnsi" w:cstheme="minorHAnsi"/>
                <w:bCs/>
                <w:color w:val="0F1111"/>
                <w:kern w:val="36"/>
                <w:lang w:val="en-US" w:eastAsia="el-GR"/>
              </w:rPr>
              <w:t xml:space="preserve"> </w:t>
            </w:r>
            <w:proofErr w:type="spellStart"/>
            <w:r w:rsidRPr="005D06AC"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Jossey</w:t>
            </w:r>
            <w:proofErr w:type="spellEnd"/>
            <w:r w:rsidRPr="005D06AC"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-</w:t>
            </w:r>
            <w:proofErr w:type="spellStart"/>
            <w:r w:rsidRPr="005D06AC"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Bass</w:t>
            </w:r>
            <w:proofErr w:type="spellEnd"/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  <w:lang w:val="en-US"/>
              </w:rPr>
              <w:t>.</w:t>
            </w:r>
          </w:p>
          <w:p w:rsidR="005D06AC" w:rsidRPr="005D06AC" w:rsidRDefault="001B1503" w:rsidP="005D06AC">
            <w:pPr>
              <w:pStyle w:val="a3"/>
              <w:shd w:val="clear" w:color="auto" w:fill="FFFFFF"/>
              <w:spacing w:after="0" w:line="240" w:lineRule="auto"/>
              <w:ind w:left="1534"/>
              <w:outlineLvl w:val="0"/>
              <w:rPr>
                <w:rFonts w:asciiTheme="minorHAnsi" w:hAnsiTheme="minorHAnsi" w:cstheme="minorHAnsi"/>
                <w:bCs/>
                <w:color w:val="333333"/>
                <w:kern w:val="36"/>
                <w:lang w:val="en-US" w:eastAsia="el-GR"/>
              </w:rPr>
            </w:pPr>
            <w:r w:rsidRPr="00831F8B">
              <w:rPr>
                <w:rFonts w:asciiTheme="minorHAnsi" w:hAnsiTheme="minorHAnsi" w:cstheme="minorHAnsi"/>
              </w:rPr>
              <w:fldChar w:fldCharType="begin"/>
            </w:r>
            <w:r w:rsidR="00831F8B" w:rsidRPr="005D06AC">
              <w:rPr>
                <w:rFonts w:asciiTheme="minorHAnsi" w:hAnsiTheme="minorHAnsi" w:cstheme="minorHAnsi"/>
                <w:lang w:val="en-US"/>
              </w:rPr>
              <w:instrText>HYPERLINK "https://www.goodreads.com/author/show/14899480.Lucy_Crehan"</w:instrText>
            </w:r>
            <w:r w:rsidRPr="00831F8B">
              <w:rPr>
                <w:rFonts w:asciiTheme="minorHAnsi" w:hAnsiTheme="minorHAnsi" w:cstheme="minorHAnsi"/>
              </w:rPr>
              <w:fldChar w:fldCharType="separate"/>
            </w:r>
          </w:p>
          <w:p w:rsidR="00831F8B" w:rsidRPr="00831F8B" w:rsidRDefault="00831F8B" w:rsidP="00831F8B">
            <w:pPr>
              <w:pStyle w:val="a3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outlineLvl w:val="0"/>
              <w:rPr>
                <w:rFonts w:asciiTheme="minorHAnsi" w:hAnsiTheme="minorHAnsi" w:cstheme="minorHAnsi"/>
                <w:bCs/>
                <w:color w:val="333333"/>
                <w:kern w:val="36"/>
                <w:lang w:val="en-US" w:eastAsia="el-GR"/>
              </w:rPr>
            </w:pPr>
            <w:proofErr w:type="spellStart"/>
            <w:r w:rsidRPr="00831F8B">
              <w:rPr>
                <w:rFonts w:asciiTheme="minorHAnsi" w:hAnsiTheme="minorHAnsi" w:cstheme="minorHAnsi"/>
                <w:color w:val="333333"/>
                <w:lang w:val="en-US" w:eastAsia="el-GR"/>
              </w:rPr>
              <w:t>Crehan</w:t>
            </w:r>
            <w:proofErr w:type="spellEnd"/>
            <w:r w:rsidR="001B1503" w:rsidRPr="00831F8B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lang w:val="en-US"/>
              </w:rPr>
              <w:t>, L.</w:t>
            </w:r>
            <w:r w:rsidRPr="00831F8B">
              <w:rPr>
                <w:rFonts w:asciiTheme="minorHAnsi" w:hAnsiTheme="minorHAnsi" w:cstheme="minorHAnsi"/>
                <w:lang w:val="en-US"/>
              </w:rPr>
              <w:t xml:space="preserve"> (2018).</w:t>
            </w:r>
            <w:proofErr w:type="spellStart"/>
            <w:r w:rsidRPr="00831F8B">
              <w:rPr>
                <w:rFonts w:asciiTheme="minorHAnsi" w:hAnsiTheme="minorHAnsi" w:cstheme="minorHAnsi"/>
                <w:bCs/>
                <w:color w:val="333333"/>
                <w:kern w:val="36"/>
                <w:lang w:val="en-US" w:eastAsia="el-GR"/>
              </w:rPr>
              <w:t>Cleverlands</w:t>
            </w:r>
            <w:proofErr w:type="spellEnd"/>
            <w:r w:rsidRPr="00831F8B">
              <w:rPr>
                <w:rFonts w:asciiTheme="minorHAnsi" w:hAnsiTheme="minorHAnsi" w:cstheme="minorHAnsi"/>
                <w:bCs/>
                <w:color w:val="333333"/>
                <w:kern w:val="36"/>
                <w:lang w:val="en-US" w:eastAsia="el-GR"/>
              </w:rPr>
              <w:t>: The secrets behind the success of the world's education superpowers. Unbound.</w:t>
            </w:r>
          </w:p>
          <w:p w:rsidR="001366F5" w:rsidRPr="00831F8B" w:rsidRDefault="001366F5" w:rsidP="0085105B">
            <w:pPr>
              <w:spacing w:after="0" w:line="240" w:lineRule="auto"/>
              <w:jc w:val="both"/>
              <w:rPr>
                <w:rFonts w:cs="Arial"/>
                <w:i/>
                <w:sz w:val="18"/>
                <w:szCs w:val="18"/>
                <w:lang w:val="en-US"/>
              </w:rPr>
            </w:pPr>
          </w:p>
          <w:p w:rsidR="00C268BA" w:rsidRDefault="001366F5" w:rsidP="00831F8B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Arial"/>
                <w:lang w:val="en-US"/>
              </w:rPr>
            </w:pPr>
            <w:proofErr w:type="spellStart"/>
            <w:r w:rsidRPr="00831F8B">
              <w:rPr>
                <w:rFonts w:cs="Arial"/>
                <w:lang w:val="en-US"/>
              </w:rPr>
              <w:t>Dimitropoulos</w:t>
            </w:r>
            <w:proofErr w:type="spellEnd"/>
            <w:r w:rsidRPr="00831F8B">
              <w:rPr>
                <w:rFonts w:cs="Arial"/>
                <w:lang w:val="en-US"/>
              </w:rPr>
              <w:t xml:space="preserve"> S (2010). </w:t>
            </w:r>
            <w:proofErr w:type="gramStart"/>
            <w:r w:rsidR="00C268BA" w:rsidRPr="00831F8B">
              <w:rPr>
                <w:rFonts w:cs="Arial"/>
                <w:i/>
                <w:lang w:val="en-US"/>
              </w:rPr>
              <w:t>Educational  Evaluation</w:t>
            </w:r>
            <w:proofErr w:type="gramEnd"/>
            <w:r w:rsidRPr="00831F8B">
              <w:rPr>
                <w:rFonts w:cs="Arial"/>
                <w:i/>
                <w:lang w:val="en-US"/>
              </w:rPr>
              <w:t>.</w:t>
            </w:r>
            <w:r w:rsidR="00C268BA" w:rsidRPr="00831F8B">
              <w:rPr>
                <w:rFonts w:cs="Arial"/>
                <w:lang w:val="en-US"/>
              </w:rPr>
              <w:t xml:space="preserve">  </w:t>
            </w:r>
            <w:proofErr w:type="spellStart"/>
            <w:r w:rsidR="00C268BA" w:rsidRPr="00831F8B">
              <w:rPr>
                <w:rFonts w:cs="Arial"/>
                <w:lang w:val="en-US"/>
              </w:rPr>
              <w:t>Grigori</w:t>
            </w:r>
            <w:proofErr w:type="spellEnd"/>
            <w:r w:rsidR="00C268BA" w:rsidRPr="00831F8B">
              <w:rPr>
                <w:rFonts w:cs="Arial"/>
                <w:lang w:val="en-US"/>
              </w:rPr>
              <w:t xml:space="preserve"> Publishers, </w:t>
            </w:r>
            <w:r w:rsidRPr="00831F8B">
              <w:rPr>
                <w:rFonts w:cs="Arial"/>
                <w:lang w:val="en-US"/>
              </w:rPr>
              <w:t>(in Greek)</w:t>
            </w:r>
          </w:p>
          <w:p w:rsidR="00831F8B" w:rsidRPr="00831F8B" w:rsidRDefault="00831F8B" w:rsidP="00831F8B">
            <w:pPr>
              <w:pStyle w:val="a3"/>
              <w:rPr>
                <w:rFonts w:cs="Arial"/>
                <w:lang w:val="en-US"/>
              </w:rPr>
            </w:pPr>
          </w:p>
          <w:p w:rsidR="00A834DC" w:rsidRDefault="00831F8B" w:rsidP="00A834DC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A834DC">
              <w:rPr>
                <w:rFonts w:asciiTheme="minorHAnsi" w:hAnsiTheme="minorHAnsi" w:cstheme="minorHAnsi"/>
                <w:lang w:val="en-US"/>
              </w:rPr>
              <w:t>Fertig</w:t>
            </w:r>
            <w:proofErr w:type="spellEnd"/>
            <w:r w:rsidRPr="00A834DC">
              <w:rPr>
                <w:rFonts w:asciiTheme="minorHAnsi" w:hAnsiTheme="minorHAnsi" w:cstheme="minorHAnsi"/>
                <w:lang w:val="en-US"/>
              </w:rPr>
              <w:t xml:space="preserve"> M (</w:t>
            </w:r>
            <w:r w:rsidR="00A834DC" w:rsidRPr="00A834DC">
              <w:rPr>
                <w:rFonts w:asciiTheme="minorHAnsi" w:hAnsiTheme="minorHAnsi" w:cstheme="minorHAnsi"/>
                <w:lang w:val="en-US"/>
              </w:rPr>
              <w:t>2015</w:t>
            </w:r>
            <w:r w:rsidRPr="00A834DC">
              <w:rPr>
                <w:rFonts w:asciiTheme="minorHAnsi" w:hAnsiTheme="minorHAnsi" w:cstheme="minorHAnsi"/>
                <w:lang w:val="en-US"/>
              </w:rPr>
              <w:t xml:space="preserve">). “Quality Assurance in National and International Schools: Accreditation, Authorization and Inspection, ‘’ (pp. 447-463) in </w:t>
            </w:r>
            <w:r w:rsidR="00A834DC" w:rsidRPr="00A834DC">
              <w:rPr>
                <w:rFonts w:asciiTheme="minorHAnsi" w:hAnsiTheme="minorHAnsi" w:cstheme="minorHAnsi"/>
                <w:lang w:val="en-US"/>
              </w:rPr>
              <w:t xml:space="preserve">Hayden M, Levy J, Thompson J eds., </w:t>
            </w:r>
            <w:proofErr w:type="gramStart"/>
            <w:r w:rsidR="00A834DC" w:rsidRPr="00A834DC">
              <w:rPr>
                <w:rFonts w:asciiTheme="minorHAnsi" w:hAnsiTheme="minorHAnsi" w:cstheme="minorHAnsi"/>
                <w:i/>
                <w:lang w:val="en-US"/>
              </w:rPr>
              <w:t>The</w:t>
            </w:r>
            <w:proofErr w:type="gramEnd"/>
            <w:r w:rsidR="00A834DC" w:rsidRPr="00A834DC">
              <w:rPr>
                <w:rFonts w:asciiTheme="minorHAnsi" w:hAnsiTheme="minorHAnsi" w:cstheme="minorHAnsi"/>
                <w:i/>
                <w:lang w:val="en-US"/>
              </w:rPr>
              <w:t xml:space="preserve"> SAGE Handbook of Research in International Education</w:t>
            </w:r>
            <w:r w:rsidR="00A834DC" w:rsidRPr="00A834DC">
              <w:rPr>
                <w:rFonts w:asciiTheme="minorHAnsi" w:hAnsiTheme="minorHAnsi" w:cstheme="minorHAnsi"/>
                <w:lang w:val="en-US"/>
              </w:rPr>
              <w:t>, 2</w:t>
            </w:r>
            <w:r w:rsidR="00A834DC" w:rsidRPr="00A834DC">
              <w:rPr>
                <w:rFonts w:asciiTheme="minorHAnsi" w:hAnsiTheme="minorHAnsi" w:cstheme="minorHAnsi"/>
                <w:vertAlign w:val="superscript"/>
                <w:lang w:val="en-US"/>
              </w:rPr>
              <w:t>nd</w:t>
            </w:r>
            <w:r w:rsidR="00A834DC" w:rsidRPr="00A834DC">
              <w:rPr>
                <w:rFonts w:asciiTheme="minorHAnsi" w:hAnsiTheme="minorHAnsi" w:cstheme="minorHAnsi"/>
                <w:lang w:val="en-US"/>
              </w:rPr>
              <w:t xml:space="preserve"> ed. London, Thousand Oaks,</w:t>
            </w:r>
            <w:r w:rsidR="008336D2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A834DC" w:rsidRPr="00A834DC">
              <w:rPr>
                <w:rFonts w:asciiTheme="minorHAnsi" w:hAnsiTheme="minorHAnsi" w:cstheme="minorHAnsi"/>
                <w:lang w:val="en-US"/>
              </w:rPr>
              <w:t>CA: Sage Publications Ltd.</w:t>
            </w:r>
          </w:p>
          <w:p w:rsidR="001E5FFB" w:rsidRPr="001E5FFB" w:rsidRDefault="001E5FFB" w:rsidP="001E5FFB">
            <w:pPr>
              <w:pStyle w:val="a3"/>
              <w:rPr>
                <w:rFonts w:asciiTheme="minorHAnsi" w:hAnsiTheme="minorHAnsi" w:cstheme="minorHAnsi"/>
                <w:lang w:val="en-US"/>
              </w:rPr>
            </w:pPr>
          </w:p>
          <w:p w:rsidR="00831F8B" w:rsidRPr="001E5FFB" w:rsidRDefault="001E5FFB" w:rsidP="00831F8B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val="en-US"/>
              </w:rPr>
            </w:pPr>
            <w:proofErr w:type="spellStart"/>
            <w:r w:rsidRPr="001E5FFB">
              <w:rPr>
                <w:rFonts w:asciiTheme="minorHAnsi" w:hAnsiTheme="minorHAnsi" w:cstheme="minorHAnsi"/>
                <w:lang w:val="en-US"/>
              </w:rPr>
              <w:t>Katsikas</w:t>
            </w:r>
            <w:proofErr w:type="spellEnd"/>
            <w:r w:rsidRPr="001E5FFB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Ch</w:t>
            </w:r>
            <w:proofErr w:type="gramStart"/>
            <w:r>
              <w:rPr>
                <w:rFonts w:asciiTheme="minorHAnsi" w:hAnsiTheme="minorHAnsi" w:cstheme="minorHAnsi"/>
                <w:lang w:val="en-US"/>
              </w:rPr>
              <w:t>.</w:t>
            </w:r>
            <w:r w:rsidRPr="001E5FFB">
              <w:rPr>
                <w:rFonts w:asciiTheme="minorHAnsi" w:hAnsiTheme="minorHAnsi" w:cstheme="minorHAnsi"/>
                <w:lang w:val="en-US"/>
              </w:rPr>
              <w:t>(</w:t>
            </w:r>
            <w:proofErr w:type="gramEnd"/>
            <w:r>
              <w:rPr>
                <w:rFonts w:asciiTheme="minorHAnsi" w:hAnsiTheme="minorHAnsi" w:cstheme="minorHAnsi"/>
                <w:lang w:val="en-US"/>
              </w:rPr>
              <w:t xml:space="preserve">2006). </w:t>
            </w:r>
            <w:r w:rsidRPr="001E5FFB">
              <w:rPr>
                <w:rFonts w:asciiTheme="minorHAnsi" w:hAnsiTheme="minorHAnsi" w:cstheme="minorHAnsi"/>
                <w:i/>
                <w:lang w:val="en-US"/>
              </w:rPr>
              <w:t>Assessment in Education.</w:t>
            </w:r>
            <w:r>
              <w:rPr>
                <w:rFonts w:asciiTheme="minorHAnsi" w:hAnsiTheme="minorHAnsi" w:cstheme="minorHAnsi"/>
                <w:lang w:val="en-US"/>
              </w:rPr>
              <w:t xml:space="preserve"> Athens: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Livavis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Pubishers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(in Greek)</w:t>
            </w:r>
          </w:p>
          <w:p w:rsidR="001E5FFB" w:rsidRPr="001E5FFB" w:rsidRDefault="001E5FFB" w:rsidP="001E5FFB">
            <w:pPr>
              <w:pStyle w:val="a3"/>
              <w:rPr>
                <w:rFonts w:cs="Arial"/>
                <w:lang w:val="en-US"/>
              </w:rPr>
            </w:pPr>
          </w:p>
          <w:p w:rsidR="001E5FFB" w:rsidRPr="001E5FFB" w:rsidRDefault="001E5FFB" w:rsidP="001E5FFB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Konstantinou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Ch. &amp;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Konstantinou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I. (2017). </w:t>
            </w:r>
            <w:r w:rsidRPr="001E5FFB">
              <w:rPr>
                <w:rFonts w:asciiTheme="minorHAnsi" w:hAnsiTheme="minorHAnsi" w:cstheme="minorHAnsi"/>
                <w:i/>
                <w:lang w:val="en-US"/>
              </w:rPr>
              <w:t>Assessment in Education</w:t>
            </w:r>
            <w:r>
              <w:rPr>
                <w:rFonts w:asciiTheme="minorHAnsi" w:hAnsiTheme="minorHAnsi" w:cstheme="minorHAnsi"/>
                <w:lang w:val="en-US"/>
              </w:rPr>
              <w:t>. Athens: Gutenberg (in Greek)</w:t>
            </w:r>
          </w:p>
          <w:p w:rsidR="001E5FFB" w:rsidRPr="001E5FFB" w:rsidRDefault="001E5FFB" w:rsidP="001E5FF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534"/>
              <w:jc w:val="both"/>
              <w:rPr>
                <w:rFonts w:cs="Arial"/>
                <w:lang w:val="en-US"/>
              </w:rPr>
            </w:pPr>
          </w:p>
          <w:p w:rsidR="00831F8B" w:rsidRDefault="00831F8B" w:rsidP="00A834DC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A834DC">
              <w:rPr>
                <w:rFonts w:asciiTheme="minorHAnsi" w:hAnsiTheme="minorHAnsi" w:cstheme="minorHAnsi"/>
                <w:lang w:val="en-US"/>
              </w:rPr>
              <w:lastRenderedPageBreak/>
              <w:t>Niemann</w:t>
            </w:r>
            <w:proofErr w:type="spellEnd"/>
            <w:r w:rsidRPr="00A834DC">
              <w:rPr>
                <w:rFonts w:asciiTheme="minorHAnsi" w:hAnsiTheme="minorHAnsi" w:cstheme="minorHAnsi"/>
                <w:lang w:val="en-US"/>
              </w:rPr>
              <w:t>, D., Martens, K. (</w:t>
            </w:r>
            <w:r w:rsidR="00A834DC" w:rsidRPr="00A834DC">
              <w:rPr>
                <w:rFonts w:asciiTheme="minorHAnsi" w:hAnsiTheme="minorHAnsi" w:cstheme="minorHAnsi"/>
                <w:lang w:val="en-US"/>
              </w:rPr>
              <w:t>2015</w:t>
            </w:r>
            <w:r w:rsidRPr="00A834DC">
              <w:rPr>
                <w:rFonts w:asciiTheme="minorHAnsi" w:hAnsiTheme="minorHAnsi" w:cstheme="minorHAnsi"/>
                <w:lang w:val="en-US"/>
              </w:rPr>
              <w:t>)</w:t>
            </w:r>
            <w:proofErr w:type="gramStart"/>
            <w:r w:rsidRPr="00A834DC">
              <w:rPr>
                <w:rFonts w:asciiTheme="minorHAnsi" w:hAnsiTheme="minorHAnsi" w:cstheme="minorHAnsi"/>
                <w:lang w:val="en-US"/>
              </w:rPr>
              <w:t>.“</w:t>
            </w:r>
            <w:proofErr w:type="gramEnd"/>
            <w:r w:rsidRPr="00A834DC">
              <w:rPr>
                <w:rFonts w:asciiTheme="minorHAnsi" w:hAnsiTheme="minorHAnsi" w:cstheme="minorHAnsi"/>
                <w:lang w:val="en-US"/>
              </w:rPr>
              <w:t>Monitoring Standards of Education Worldwide: PISA and Its Consequences,” (pp. 488-</w:t>
            </w:r>
            <w:r w:rsidR="00A834DC" w:rsidRPr="00A834DC">
              <w:rPr>
                <w:rFonts w:asciiTheme="minorHAnsi" w:hAnsiTheme="minorHAnsi" w:cstheme="minorHAnsi"/>
                <w:lang w:val="en-US"/>
              </w:rPr>
              <w:t xml:space="preserve">497) in Hayden M, Levy J, Thompson J eds., </w:t>
            </w:r>
            <w:r w:rsidR="00A834DC" w:rsidRPr="00A834DC">
              <w:rPr>
                <w:rFonts w:asciiTheme="minorHAnsi" w:hAnsiTheme="minorHAnsi" w:cstheme="minorHAnsi"/>
                <w:i/>
                <w:lang w:val="en-US"/>
              </w:rPr>
              <w:t>The SAGE Handbook of Research in International Education</w:t>
            </w:r>
            <w:r w:rsidR="00A834DC" w:rsidRPr="00A834DC">
              <w:rPr>
                <w:rFonts w:asciiTheme="minorHAnsi" w:hAnsiTheme="minorHAnsi" w:cstheme="minorHAnsi"/>
                <w:lang w:val="en-US"/>
              </w:rPr>
              <w:t>, 2</w:t>
            </w:r>
            <w:r w:rsidR="00A834DC" w:rsidRPr="00A834DC">
              <w:rPr>
                <w:rFonts w:asciiTheme="minorHAnsi" w:hAnsiTheme="minorHAnsi" w:cstheme="minorHAnsi"/>
                <w:vertAlign w:val="superscript"/>
                <w:lang w:val="en-US"/>
              </w:rPr>
              <w:t>nd</w:t>
            </w:r>
            <w:r w:rsidR="00A834DC" w:rsidRPr="00A834DC">
              <w:rPr>
                <w:rFonts w:asciiTheme="minorHAnsi" w:hAnsiTheme="minorHAnsi" w:cstheme="minorHAnsi"/>
                <w:lang w:val="en-US"/>
              </w:rPr>
              <w:t xml:space="preserve"> ed. London, Thousand </w:t>
            </w:r>
            <w:proofErr w:type="spellStart"/>
            <w:r w:rsidR="00A834DC" w:rsidRPr="00A834DC">
              <w:rPr>
                <w:rFonts w:asciiTheme="minorHAnsi" w:hAnsiTheme="minorHAnsi" w:cstheme="minorHAnsi"/>
                <w:lang w:val="en-US"/>
              </w:rPr>
              <w:t>Oaks</w:t>
            </w:r>
            <w:proofErr w:type="gramStart"/>
            <w:r w:rsidR="00A834DC" w:rsidRPr="00A834DC">
              <w:rPr>
                <w:rFonts w:asciiTheme="minorHAnsi" w:hAnsiTheme="minorHAnsi" w:cstheme="minorHAnsi"/>
                <w:lang w:val="en-US"/>
              </w:rPr>
              <w:t>,CA</w:t>
            </w:r>
            <w:proofErr w:type="spellEnd"/>
            <w:proofErr w:type="gramEnd"/>
            <w:r w:rsidR="00A834DC" w:rsidRPr="00A834DC">
              <w:rPr>
                <w:rFonts w:asciiTheme="minorHAnsi" w:hAnsiTheme="minorHAnsi" w:cstheme="minorHAnsi"/>
                <w:lang w:val="en-US"/>
              </w:rPr>
              <w:t>: Sage Publications Ltd.</w:t>
            </w:r>
          </w:p>
          <w:p w:rsidR="00A834DC" w:rsidRPr="00A834DC" w:rsidRDefault="00A834DC" w:rsidP="00A834DC">
            <w:pPr>
              <w:pStyle w:val="a3"/>
              <w:rPr>
                <w:rFonts w:asciiTheme="minorHAnsi" w:hAnsiTheme="minorHAnsi" w:cstheme="minorHAnsi"/>
                <w:lang w:val="en-US"/>
              </w:rPr>
            </w:pPr>
          </w:p>
          <w:p w:rsidR="00A834DC" w:rsidRPr="00CE56EB" w:rsidRDefault="00B06201" w:rsidP="00A834DC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color w:val="1D1D1B"/>
                <w:lang w:val="en-US"/>
              </w:rPr>
              <w:t>OECD (2018).</w:t>
            </w:r>
            <w:r w:rsidRPr="00B06201">
              <w:rPr>
                <w:rFonts w:asciiTheme="minorHAnsi" w:hAnsiTheme="minorHAnsi" w:cstheme="minorHAnsi"/>
                <w:color w:val="1D1D1B"/>
                <w:lang w:val="en-US"/>
              </w:rPr>
              <w:t xml:space="preserve"> </w:t>
            </w:r>
            <w:r w:rsidRPr="00B06201">
              <w:rPr>
                <w:rFonts w:asciiTheme="minorHAnsi" w:hAnsiTheme="minorHAnsi" w:cstheme="minorHAnsi"/>
                <w:i/>
                <w:iCs/>
                <w:color w:val="1D1D1B"/>
                <w:lang w:val="en-US"/>
              </w:rPr>
              <w:t>Education at a Glance 2018: OECD Indicators</w:t>
            </w:r>
            <w:r>
              <w:rPr>
                <w:rFonts w:asciiTheme="minorHAnsi" w:hAnsiTheme="minorHAnsi" w:cstheme="minorHAnsi"/>
                <w:i/>
                <w:iCs/>
                <w:color w:val="1D1D1B"/>
                <w:lang w:val="en-US"/>
              </w:rPr>
              <w:t xml:space="preserve">. </w:t>
            </w:r>
            <w:r w:rsidRPr="00B06201">
              <w:rPr>
                <w:rFonts w:asciiTheme="minorHAnsi" w:hAnsiTheme="minorHAnsi" w:cstheme="minorHAnsi"/>
                <w:iCs/>
                <w:color w:val="1D1D1B"/>
                <w:lang w:val="en-US"/>
              </w:rPr>
              <w:t>Paris:</w:t>
            </w:r>
            <w:r w:rsidRPr="00B06201">
              <w:rPr>
                <w:rFonts w:asciiTheme="minorHAnsi" w:hAnsiTheme="minorHAnsi" w:cstheme="minorHAnsi"/>
                <w:color w:val="1D1D1B"/>
                <w:lang w:val="en-US"/>
              </w:rPr>
              <w:t xml:space="preserve"> OECD Publishing</w:t>
            </w:r>
            <w:r>
              <w:rPr>
                <w:rFonts w:asciiTheme="minorHAnsi" w:hAnsiTheme="minorHAnsi" w:cstheme="minorHAnsi"/>
                <w:color w:val="1D1D1B"/>
                <w:lang w:val="en-US"/>
              </w:rPr>
              <w:t>.</w:t>
            </w:r>
          </w:p>
          <w:p w:rsidR="00CE56EB" w:rsidRPr="00CE56EB" w:rsidRDefault="00CE56EB" w:rsidP="00CE56EB">
            <w:pPr>
              <w:pStyle w:val="a3"/>
              <w:rPr>
                <w:rFonts w:asciiTheme="minorHAnsi" w:hAnsiTheme="minorHAnsi" w:cstheme="minorHAnsi"/>
                <w:lang w:val="en-US"/>
              </w:rPr>
            </w:pPr>
          </w:p>
          <w:p w:rsidR="00C268BA" w:rsidRPr="00831F8B" w:rsidRDefault="001366F5" w:rsidP="00831F8B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Arial"/>
                <w:lang w:val="en-US"/>
              </w:rPr>
            </w:pPr>
            <w:proofErr w:type="spellStart"/>
            <w:r w:rsidRPr="00831F8B">
              <w:rPr>
                <w:rFonts w:cs="Arial"/>
                <w:lang w:val="en-US"/>
              </w:rPr>
              <w:t>Popham</w:t>
            </w:r>
            <w:proofErr w:type="spellEnd"/>
            <w:r w:rsidRPr="00831F8B">
              <w:rPr>
                <w:rFonts w:cs="Arial"/>
                <w:lang w:val="en-US"/>
              </w:rPr>
              <w:t>, J</w:t>
            </w:r>
            <w:r w:rsidR="00CE56EB">
              <w:rPr>
                <w:rFonts w:cs="Arial"/>
                <w:lang w:val="en-US"/>
              </w:rPr>
              <w:t xml:space="preserve"> (1992). </w:t>
            </w:r>
            <w:r w:rsidRPr="00831F8B">
              <w:rPr>
                <w:rFonts w:cs="Arial"/>
                <w:lang w:val="en-US"/>
              </w:rPr>
              <w:t xml:space="preserve"> </w:t>
            </w:r>
            <w:r w:rsidR="00C268BA" w:rsidRPr="00831F8B">
              <w:rPr>
                <w:rFonts w:cs="Arial"/>
                <w:i/>
                <w:lang w:val="en-US"/>
              </w:rPr>
              <w:t>Educational Evaluation,</w:t>
            </w:r>
            <w:r w:rsidR="00C268BA" w:rsidRPr="00831F8B">
              <w:rPr>
                <w:rFonts w:cs="Arial"/>
                <w:lang w:val="en-US"/>
              </w:rPr>
              <w:t xml:space="preserve"> </w:t>
            </w:r>
            <w:r w:rsidRPr="00831F8B">
              <w:rPr>
                <w:rFonts w:cs="Arial"/>
                <w:lang w:val="en-US"/>
              </w:rPr>
              <w:t>3rd Edition.</w:t>
            </w:r>
            <w:r w:rsidR="00C268BA" w:rsidRPr="00831F8B">
              <w:rPr>
                <w:rFonts w:cs="Arial"/>
                <w:lang w:val="en-US"/>
              </w:rPr>
              <w:t xml:space="preserve"> </w:t>
            </w:r>
            <w:proofErr w:type="spellStart"/>
            <w:r w:rsidR="00C268BA" w:rsidRPr="00831F8B">
              <w:rPr>
                <w:rFonts w:cs="Arial"/>
                <w:lang w:val="en-US"/>
              </w:rPr>
              <w:t>Allyn</w:t>
            </w:r>
            <w:proofErr w:type="spellEnd"/>
            <w:r w:rsidR="00C268BA" w:rsidRPr="00831F8B">
              <w:rPr>
                <w:rFonts w:cs="Arial"/>
                <w:lang w:val="en-US"/>
              </w:rPr>
              <w:t xml:space="preserve"> &amp; Bacon</w:t>
            </w:r>
          </w:p>
          <w:p w:rsidR="00831F8B" w:rsidRDefault="00831F8B" w:rsidP="00831F8B">
            <w:pPr>
              <w:spacing w:after="0" w:line="240" w:lineRule="auto"/>
              <w:jc w:val="both"/>
              <w:rPr>
                <w:rFonts w:cs="Arial"/>
                <w:lang w:val="en-US"/>
              </w:rPr>
            </w:pPr>
          </w:p>
          <w:p w:rsidR="00C268BA" w:rsidRDefault="001366F5" w:rsidP="00831F8B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Arial"/>
                <w:lang w:val="en-US"/>
              </w:rPr>
            </w:pPr>
            <w:proofErr w:type="spellStart"/>
            <w:r w:rsidRPr="00831F8B">
              <w:rPr>
                <w:rFonts w:cs="Arial"/>
                <w:lang w:val="en-US"/>
              </w:rPr>
              <w:t>Rani</w:t>
            </w:r>
            <w:proofErr w:type="spellEnd"/>
            <w:r w:rsidRPr="00831F8B">
              <w:rPr>
                <w:rFonts w:cs="Arial"/>
                <w:lang w:val="en-US"/>
              </w:rPr>
              <w:t xml:space="preserve"> </w:t>
            </w:r>
            <w:proofErr w:type="spellStart"/>
            <w:r w:rsidRPr="00831F8B">
              <w:rPr>
                <w:rFonts w:cs="Arial"/>
                <w:lang w:val="en-US"/>
              </w:rPr>
              <w:t>Swarupa</w:t>
            </w:r>
            <w:proofErr w:type="spellEnd"/>
            <w:r w:rsidRPr="00831F8B">
              <w:rPr>
                <w:rFonts w:cs="Arial"/>
                <w:lang w:val="en-US"/>
              </w:rPr>
              <w:t xml:space="preserve"> </w:t>
            </w:r>
            <w:proofErr w:type="gramStart"/>
            <w:r w:rsidR="00A834DC">
              <w:rPr>
                <w:rFonts w:cs="Arial"/>
                <w:lang w:val="en-US"/>
              </w:rPr>
              <w:t>T</w:t>
            </w:r>
            <w:r w:rsidRPr="00831F8B">
              <w:rPr>
                <w:rFonts w:cs="Arial"/>
                <w:lang w:val="en-US"/>
              </w:rPr>
              <w:t>(</w:t>
            </w:r>
            <w:proofErr w:type="gramEnd"/>
            <w:r w:rsidRPr="00831F8B">
              <w:rPr>
                <w:rFonts w:cs="Arial"/>
                <w:lang w:val="en-US"/>
              </w:rPr>
              <w:t>2004).</w:t>
            </w:r>
            <w:r w:rsidR="00A834DC">
              <w:rPr>
                <w:rFonts w:cs="Arial"/>
                <w:lang w:val="en-US"/>
              </w:rPr>
              <w:t xml:space="preserve"> </w:t>
            </w:r>
            <w:r w:rsidR="00C268BA" w:rsidRPr="00831F8B">
              <w:rPr>
                <w:rFonts w:cs="Arial"/>
                <w:i/>
                <w:lang w:val="en-US"/>
              </w:rPr>
              <w:t>Educational Measurement and Evaluation</w:t>
            </w:r>
            <w:r w:rsidRPr="00831F8B">
              <w:rPr>
                <w:rFonts w:cs="Arial"/>
                <w:lang w:val="en-US"/>
              </w:rPr>
              <w:t>.</w:t>
            </w:r>
            <w:r w:rsidR="00C268BA" w:rsidRPr="00831F8B">
              <w:rPr>
                <w:rFonts w:cs="Arial"/>
                <w:lang w:val="en-US"/>
              </w:rPr>
              <w:t xml:space="preserve"> </w:t>
            </w:r>
            <w:proofErr w:type="spellStart"/>
            <w:r w:rsidR="00C268BA" w:rsidRPr="00831F8B">
              <w:rPr>
                <w:rFonts w:cs="Arial"/>
                <w:lang w:val="en-US"/>
              </w:rPr>
              <w:t>Discoovery</w:t>
            </w:r>
            <w:proofErr w:type="spellEnd"/>
            <w:r w:rsidR="00C268BA" w:rsidRPr="00831F8B">
              <w:rPr>
                <w:rFonts w:cs="Arial"/>
                <w:lang w:val="en-US"/>
              </w:rPr>
              <w:t xml:space="preserve"> Publishing House</w:t>
            </w:r>
          </w:p>
          <w:p w:rsidR="00A834DC" w:rsidRPr="00A834DC" w:rsidRDefault="00A834DC" w:rsidP="00A834DC">
            <w:pPr>
              <w:pStyle w:val="a3"/>
              <w:rPr>
                <w:rFonts w:cs="Arial"/>
                <w:lang w:val="en-US"/>
              </w:rPr>
            </w:pPr>
          </w:p>
          <w:p w:rsidR="00A834DC" w:rsidRPr="001E5FFB" w:rsidRDefault="00A834DC" w:rsidP="00A834DC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/>
                <w:lang w:val="en-US"/>
              </w:rPr>
            </w:pPr>
            <w:proofErr w:type="gramStart"/>
            <w:r w:rsidRPr="00A834DC">
              <w:rPr>
                <w:rFonts w:asciiTheme="minorHAnsi" w:eastAsia="MinionPro-Regular" w:hAnsiTheme="minorHAnsi" w:cstheme="minorHAnsi"/>
                <w:lang w:val="en-US"/>
              </w:rPr>
              <w:t>Rupp  A</w:t>
            </w:r>
            <w:proofErr w:type="gramEnd"/>
            <w:r w:rsidRPr="00A834DC">
              <w:rPr>
                <w:rFonts w:asciiTheme="minorHAnsi" w:eastAsia="MinionPro-Regular" w:hAnsiTheme="minorHAnsi" w:cstheme="minorHAnsi"/>
                <w:lang w:val="en-US"/>
              </w:rPr>
              <w:t>. and  Leighton J  eds. (2017)</w:t>
            </w:r>
            <w:r>
              <w:rPr>
                <w:rFonts w:asciiTheme="minorHAnsi" w:eastAsia="MinionPro-Regular" w:hAnsiTheme="minorHAnsi" w:cstheme="minorHAnsi"/>
                <w:lang w:val="en-US"/>
              </w:rPr>
              <w:t xml:space="preserve">. </w:t>
            </w:r>
            <w:r w:rsidRPr="00A834DC">
              <w:rPr>
                <w:rFonts w:asciiTheme="minorHAnsi" w:eastAsia="MinionPro-Regular" w:hAnsiTheme="minorHAnsi" w:cstheme="minorHAnsi"/>
                <w:i/>
                <w:lang w:val="en-US"/>
              </w:rPr>
              <w:t xml:space="preserve">The Handbook of Cognition and </w:t>
            </w:r>
            <w:proofErr w:type="spellStart"/>
            <w:r w:rsidRPr="00A834DC">
              <w:rPr>
                <w:rFonts w:asciiTheme="minorHAnsi" w:eastAsia="MinionPro-Regular" w:hAnsiTheme="minorHAnsi" w:cstheme="minorHAnsi"/>
                <w:i/>
                <w:lang w:val="en-US"/>
              </w:rPr>
              <w:t>Assessment.</w:t>
            </w:r>
            <w:r w:rsidRPr="00A834DC">
              <w:rPr>
                <w:rFonts w:asciiTheme="minorHAnsi" w:eastAsia="MinionPro-Regular" w:hAnsiTheme="minorHAnsi" w:cstheme="minorHAnsi"/>
                <w:i/>
                <w:iCs/>
                <w:lang w:val="en-US"/>
              </w:rPr>
              <w:t>Frameworks</w:t>
            </w:r>
            <w:proofErr w:type="spellEnd"/>
            <w:r w:rsidRPr="00A834DC">
              <w:rPr>
                <w:rFonts w:asciiTheme="minorHAnsi" w:eastAsia="MinionPro-Regular" w:hAnsiTheme="minorHAnsi" w:cstheme="minorHAnsi"/>
                <w:i/>
                <w:iCs/>
                <w:lang w:val="en-US"/>
              </w:rPr>
              <w:t>, Methodologies, and Applications</w:t>
            </w:r>
            <w:r>
              <w:rPr>
                <w:rFonts w:asciiTheme="minorHAnsi" w:eastAsia="MinionPro-Regular" w:hAnsiTheme="minorHAnsi" w:cstheme="minorHAnsi"/>
                <w:iCs/>
                <w:lang w:val="en-US"/>
              </w:rPr>
              <w:t xml:space="preserve">. West Sussex &amp; </w:t>
            </w:r>
            <w:proofErr w:type="spellStart"/>
            <w:r>
              <w:rPr>
                <w:rFonts w:asciiTheme="minorHAnsi" w:eastAsia="MinionPro-Regular" w:hAnsiTheme="minorHAnsi" w:cstheme="minorHAnsi"/>
                <w:iCs/>
                <w:lang w:val="en-US"/>
              </w:rPr>
              <w:t>Oxford</w:t>
            </w:r>
            <w:proofErr w:type="gramStart"/>
            <w:r>
              <w:rPr>
                <w:rFonts w:asciiTheme="minorHAnsi" w:eastAsia="MinionPro-Regular" w:hAnsiTheme="minorHAnsi" w:cstheme="minorHAnsi"/>
                <w:iCs/>
                <w:lang w:val="en-US"/>
              </w:rPr>
              <w:t>,UK</w:t>
            </w:r>
            <w:proofErr w:type="spellEnd"/>
            <w:proofErr w:type="gramEnd"/>
            <w:r>
              <w:rPr>
                <w:rFonts w:asciiTheme="minorHAnsi" w:eastAsia="MinionPro-Regular" w:hAnsiTheme="minorHAnsi" w:cstheme="minorHAnsi"/>
                <w:iCs/>
                <w:lang w:val="en-US"/>
              </w:rPr>
              <w:t>: Wiley Blackwell</w:t>
            </w:r>
            <w:r w:rsidR="00E014C2">
              <w:rPr>
                <w:rFonts w:asciiTheme="minorHAnsi" w:eastAsia="MinionPro-Regular" w:hAnsiTheme="minorHAnsi" w:cstheme="minorHAnsi"/>
                <w:iCs/>
                <w:lang w:val="en-US"/>
              </w:rPr>
              <w:t>.</w:t>
            </w:r>
          </w:p>
          <w:p w:rsidR="001E5FFB" w:rsidRPr="001E5FFB" w:rsidRDefault="001E5FFB" w:rsidP="001E5FFB">
            <w:pPr>
              <w:pStyle w:val="a3"/>
              <w:rPr>
                <w:rFonts w:asciiTheme="minorHAnsi" w:hAnsiTheme="minorHAnsi" w:cstheme="minorHAnsi"/>
                <w:i/>
                <w:lang w:val="en-US"/>
              </w:rPr>
            </w:pPr>
          </w:p>
          <w:p w:rsidR="001E5FFB" w:rsidRPr="00A834DC" w:rsidRDefault="001E5FFB" w:rsidP="00A834DC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Therianos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K (2006). </w:t>
            </w:r>
            <w:r w:rsidRPr="001E5FFB">
              <w:rPr>
                <w:rFonts w:asciiTheme="minorHAnsi" w:hAnsiTheme="minorHAnsi" w:cstheme="minorHAnsi"/>
                <w:i/>
                <w:lang w:val="en-US"/>
              </w:rPr>
              <w:t>Effective Schools and Educators</w:t>
            </w:r>
            <w:r>
              <w:rPr>
                <w:rFonts w:asciiTheme="minorHAnsi" w:hAnsiTheme="minorHAnsi" w:cstheme="minorHAnsi"/>
                <w:lang w:val="en-US"/>
              </w:rPr>
              <w:t xml:space="preserve">. Athens: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Typothito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Publ. (in Greek)</w:t>
            </w:r>
          </w:p>
          <w:p w:rsidR="00B92FC4" w:rsidRPr="00A834DC" w:rsidRDefault="00B92FC4" w:rsidP="00C37A0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:rsidR="00C65396" w:rsidRPr="00613ECF" w:rsidRDefault="00C65396" w:rsidP="00C37A03">
            <w:pPr>
              <w:spacing w:after="0" w:line="240" w:lineRule="auto"/>
              <w:jc w:val="both"/>
              <w:rPr>
                <w:rFonts w:cs="Arial"/>
                <w:u w:val="single"/>
                <w:lang w:val="en-US"/>
              </w:rPr>
            </w:pPr>
            <w:r w:rsidRPr="001366F5">
              <w:rPr>
                <w:rFonts w:cs="Arial"/>
                <w:sz w:val="16"/>
                <w:szCs w:val="16"/>
                <w:lang w:val="en-US"/>
              </w:rPr>
              <w:t>-</w:t>
            </w:r>
            <w:r w:rsidR="00B92FC4" w:rsidRPr="00613ECF">
              <w:rPr>
                <w:rFonts w:cs="Arial"/>
                <w:u w:val="single"/>
                <w:lang w:val="en-US"/>
              </w:rPr>
              <w:t xml:space="preserve">Recommended </w:t>
            </w:r>
            <w:r w:rsidRPr="00613ECF">
              <w:rPr>
                <w:rFonts w:cs="Arial"/>
                <w:u w:val="single"/>
                <w:lang w:val="en-US"/>
              </w:rPr>
              <w:t>Journals:</w:t>
            </w:r>
          </w:p>
          <w:p w:rsidR="00415BFC" w:rsidRPr="00613ECF" w:rsidRDefault="00415BFC" w:rsidP="008336D2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cs="Arial"/>
                <w:i/>
                <w:lang w:val="en-US"/>
              </w:rPr>
            </w:pPr>
            <w:r w:rsidRPr="00613ECF">
              <w:rPr>
                <w:rFonts w:cs="Arial"/>
                <w:i/>
                <w:lang w:val="en-US"/>
              </w:rPr>
              <w:t>Educational Assessment Evaluation and Accountability</w:t>
            </w:r>
          </w:p>
          <w:p w:rsidR="00B92FC4" w:rsidRPr="00613ECF" w:rsidRDefault="008336D2" w:rsidP="008336D2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cs="Arial"/>
                <w:i/>
                <w:lang w:val="en-US"/>
              </w:rPr>
            </w:pPr>
            <w:r w:rsidRPr="00613ECF">
              <w:rPr>
                <w:rFonts w:cs="Arial"/>
                <w:i/>
                <w:lang w:val="en-US"/>
              </w:rPr>
              <w:t>Education Inquiry</w:t>
            </w:r>
          </w:p>
          <w:p w:rsidR="008336D2" w:rsidRPr="00613ECF" w:rsidRDefault="008336D2" w:rsidP="00C268BA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cs="Arial"/>
                <w:i/>
                <w:lang w:val="en-US"/>
              </w:rPr>
            </w:pPr>
            <w:r w:rsidRPr="00613ECF">
              <w:rPr>
                <w:rFonts w:cs="Arial"/>
                <w:i/>
                <w:lang w:val="en-US"/>
              </w:rPr>
              <w:t xml:space="preserve">Journal of Education Policy </w:t>
            </w:r>
          </w:p>
          <w:p w:rsidR="005D06AC" w:rsidRPr="00613ECF" w:rsidRDefault="005D06AC" w:rsidP="00C268BA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cs="Arial"/>
                <w:i/>
                <w:lang w:val="en-US"/>
              </w:rPr>
            </w:pPr>
            <w:r w:rsidRPr="00613ECF">
              <w:rPr>
                <w:rFonts w:cs="Arial"/>
                <w:i/>
                <w:lang w:val="en-US"/>
              </w:rPr>
              <w:t>Research in Education</w:t>
            </w:r>
          </w:p>
          <w:p w:rsidR="00C268BA" w:rsidRPr="00613ECF" w:rsidRDefault="00C268BA" w:rsidP="00C268BA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cs="Arial"/>
                <w:i/>
                <w:lang w:val="en-US"/>
              </w:rPr>
            </w:pPr>
            <w:r w:rsidRPr="00613ECF">
              <w:rPr>
                <w:rFonts w:cs="Arial"/>
                <w:i/>
                <w:lang w:val="en-US"/>
              </w:rPr>
              <w:t>Studies in Educational Evaluation, Elsevier</w:t>
            </w:r>
          </w:p>
          <w:p w:rsidR="00C65396" w:rsidRPr="00E3528E" w:rsidRDefault="00C65396" w:rsidP="00E3528E">
            <w:pPr>
              <w:pStyle w:val="a3"/>
              <w:spacing w:after="0" w:line="240" w:lineRule="auto"/>
              <w:ind w:left="456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</w:tr>
    </w:tbl>
    <w:p w:rsidR="00C65396" w:rsidRPr="00E3528E" w:rsidRDefault="00C65396" w:rsidP="00595F33">
      <w:pPr>
        <w:rPr>
          <w:lang w:val="en-US"/>
        </w:rPr>
      </w:pPr>
    </w:p>
    <w:sectPr w:rsidR="00C65396" w:rsidRPr="00E3528E" w:rsidSect="001E60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4713"/>
    <w:multiLevelType w:val="hybridMultilevel"/>
    <w:tmpl w:val="C854CC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A3C72"/>
    <w:multiLevelType w:val="hybridMultilevel"/>
    <w:tmpl w:val="67406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3753D8"/>
    <w:multiLevelType w:val="hybridMultilevel"/>
    <w:tmpl w:val="933E3C64"/>
    <w:lvl w:ilvl="0" w:tplc="D9367570">
      <w:numFmt w:val="bullet"/>
      <w:lvlText w:val="•"/>
      <w:lvlJc w:val="left"/>
      <w:pPr>
        <w:ind w:left="456" w:hanging="456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6E6390"/>
    <w:multiLevelType w:val="hybridMultilevel"/>
    <w:tmpl w:val="CCFC6B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71C8A"/>
    <w:multiLevelType w:val="hybridMultilevel"/>
    <w:tmpl w:val="0FD23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B30CF"/>
    <w:multiLevelType w:val="hybridMultilevel"/>
    <w:tmpl w:val="7DF469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4F5CDE"/>
    <w:multiLevelType w:val="hybridMultilevel"/>
    <w:tmpl w:val="F266EB76"/>
    <w:lvl w:ilvl="0" w:tplc="04090001">
      <w:start w:val="1"/>
      <w:numFmt w:val="bullet"/>
      <w:lvlText w:val=""/>
      <w:lvlJc w:val="left"/>
      <w:pPr>
        <w:tabs>
          <w:tab w:val="num" w:pos="986"/>
        </w:tabs>
        <w:ind w:left="9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06"/>
        </w:tabs>
        <w:ind w:left="17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6"/>
        </w:tabs>
        <w:ind w:left="24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6"/>
        </w:tabs>
        <w:ind w:left="31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6"/>
        </w:tabs>
        <w:ind w:left="38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6"/>
        </w:tabs>
        <w:ind w:left="45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6"/>
        </w:tabs>
        <w:ind w:left="53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6"/>
        </w:tabs>
        <w:ind w:left="60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6"/>
        </w:tabs>
        <w:ind w:left="6746" w:hanging="360"/>
      </w:pPr>
      <w:rPr>
        <w:rFonts w:ascii="Wingdings" w:hAnsi="Wingdings" w:hint="default"/>
      </w:rPr>
    </w:lvl>
  </w:abstractNum>
  <w:abstractNum w:abstractNumId="8">
    <w:nsid w:val="15616EA5"/>
    <w:multiLevelType w:val="hybridMultilevel"/>
    <w:tmpl w:val="3FE0DF3C"/>
    <w:lvl w:ilvl="0" w:tplc="04090003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9">
    <w:nsid w:val="16D92ACA"/>
    <w:multiLevelType w:val="hybridMultilevel"/>
    <w:tmpl w:val="A3CAEF02"/>
    <w:lvl w:ilvl="0" w:tplc="D9367570">
      <w:numFmt w:val="bullet"/>
      <w:lvlText w:val="•"/>
      <w:lvlJc w:val="left"/>
      <w:pPr>
        <w:ind w:left="816" w:hanging="456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44B58"/>
    <w:multiLevelType w:val="hybridMultilevel"/>
    <w:tmpl w:val="838E4E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401C1"/>
    <w:multiLevelType w:val="hybridMultilevel"/>
    <w:tmpl w:val="9DE837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C22DC"/>
    <w:multiLevelType w:val="hybridMultilevel"/>
    <w:tmpl w:val="2DEC289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251297"/>
    <w:multiLevelType w:val="hybridMultilevel"/>
    <w:tmpl w:val="D7542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A121D0"/>
    <w:multiLevelType w:val="hybridMultilevel"/>
    <w:tmpl w:val="C270DE1E"/>
    <w:lvl w:ilvl="0" w:tplc="040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15">
    <w:nsid w:val="27227F63"/>
    <w:multiLevelType w:val="hybridMultilevel"/>
    <w:tmpl w:val="9056D358"/>
    <w:lvl w:ilvl="0" w:tplc="0408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6">
    <w:nsid w:val="287D6AD4"/>
    <w:multiLevelType w:val="hybridMultilevel"/>
    <w:tmpl w:val="3D9873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E750020"/>
    <w:multiLevelType w:val="hybridMultilevel"/>
    <w:tmpl w:val="8D9E608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D67F7C"/>
    <w:multiLevelType w:val="hybridMultilevel"/>
    <w:tmpl w:val="33F6E644"/>
    <w:lvl w:ilvl="0" w:tplc="D9367570">
      <w:numFmt w:val="bullet"/>
      <w:lvlText w:val="•"/>
      <w:lvlJc w:val="left"/>
      <w:pPr>
        <w:ind w:left="816" w:hanging="456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EF500F"/>
    <w:multiLevelType w:val="hybridMultilevel"/>
    <w:tmpl w:val="6B68F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B16070"/>
    <w:multiLevelType w:val="hybridMultilevel"/>
    <w:tmpl w:val="F274D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2379C5"/>
    <w:multiLevelType w:val="hybridMultilevel"/>
    <w:tmpl w:val="9E1C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6F2D65"/>
    <w:multiLevelType w:val="hybridMultilevel"/>
    <w:tmpl w:val="4F7C97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C0A78FD"/>
    <w:multiLevelType w:val="hybridMultilevel"/>
    <w:tmpl w:val="A756F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D60448"/>
    <w:multiLevelType w:val="hybridMultilevel"/>
    <w:tmpl w:val="DC344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5218BD"/>
    <w:multiLevelType w:val="hybridMultilevel"/>
    <w:tmpl w:val="7D3E21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997AA2"/>
    <w:multiLevelType w:val="hybridMultilevel"/>
    <w:tmpl w:val="C8866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1F7849"/>
    <w:multiLevelType w:val="hybridMultilevel"/>
    <w:tmpl w:val="B8229F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B05A78"/>
    <w:multiLevelType w:val="hybridMultilevel"/>
    <w:tmpl w:val="E31AFC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9">
    <w:nsid w:val="632D0EFC"/>
    <w:multiLevelType w:val="hybridMultilevel"/>
    <w:tmpl w:val="28221D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6512A9"/>
    <w:multiLevelType w:val="hybridMultilevel"/>
    <w:tmpl w:val="07627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935065"/>
    <w:multiLevelType w:val="hybridMultilevel"/>
    <w:tmpl w:val="D492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704E08"/>
    <w:multiLevelType w:val="hybridMultilevel"/>
    <w:tmpl w:val="6A6AFC0E"/>
    <w:lvl w:ilvl="0" w:tplc="0408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33">
    <w:nsid w:val="6AFC1BA2"/>
    <w:multiLevelType w:val="hybridMultilevel"/>
    <w:tmpl w:val="90BA92F6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>
    <w:nsid w:val="6C901BB0"/>
    <w:multiLevelType w:val="hybridMultilevel"/>
    <w:tmpl w:val="DBEA3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E601A58"/>
    <w:multiLevelType w:val="hybridMultilevel"/>
    <w:tmpl w:val="B4E64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FC2FEC"/>
    <w:multiLevelType w:val="hybridMultilevel"/>
    <w:tmpl w:val="7AE4D8E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67C4BF3"/>
    <w:multiLevelType w:val="hybridMultilevel"/>
    <w:tmpl w:val="AB5EAF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6B0A87"/>
    <w:multiLevelType w:val="hybridMultilevel"/>
    <w:tmpl w:val="AB102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3A14FE"/>
    <w:multiLevelType w:val="hybridMultilevel"/>
    <w:tmpl w:val="56067A30"/>
    <w:lvl w:ilvl="0" w:tplc="0408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40">
    <w:nsid w:val="78B475E1"/>
    <w:multiLevelType w:val="hybridMultilevel"/>
    <w:tmpl w:val="E01AFF56"/>
    <w:lvl w:ilvl="0" w:tplc="040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1">
    <w:nsid w:val="7A6841C9"/>
    <w:multiLevelType w:val="hybridMultilevel"/>
    <w:tmpl w:val="F21254A2"/>
    <w:lvl w:ilvl="0" w:tplc="0408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25"/>
  </w:num>
  <w:num w:numId="4">
    <w:abstractNumId w:val="27"/>
  </w:num>
  <w:num w:numId="5">
    <w:abstractNumId w:val="11"/>
  </w:num>
  <w:num w:numId="6">
    <w:abstractNumId w:val="18"/>
  </w:num>
  <w:num w:numId="7">
    <w:abstractNumId w:val="9"/>
  </w:num>
  <w:num w:numId="8">
    <w:abstractNumId w:val="2"/>
  </w:num>
  <w:num w:numId="9">
    <w:abstractNumId w:val="38"/>
  </w:num>
  <w:num w:numId="10">
    <w:abstractNumId w:val="6"/>
  </w:num>
  <w:num w:numId="11">
    <w:abstractNumId w:val="7"/>
  </w:num>
  <w:num w:numId="12">
    <w:abstractNumId w:val="26"/>
  </w:num>
  <w:num w:numId="13">
    <w:abstractNumId w:val="13"/>
  </w:num>
  <w:num w:numId="14">
    <w:abstractNumId w:val="20"/>
  </w:num>
  <w:num w:numId="15">
    <w:abstractNumId w:val="35"/>
  </w:num>
  <w:num w:numId="16">
    <w:abstractNumId w:val="36"/>
  </w:num>
  <w:num w:numId="17">
    <w:abstractNumId w:val="30"/>
  </w:num>
  <w:num w:numId="18">
    <w:abstractNumId w:val="17"/>
  </w:num>
  <w:num w:numId="19">
    <w:abstractNumId w:val="19"/>
  </w:num>
  <w:num w:numId="20">
    <w:abstractNumId w:val="29"/>
  </w:num>
  <w:num w:numId="21">
    <w:abstractNumId w:val="33"/>
  </w:num>
  <w:num w:numId="22">
    <w:abstractNumId w:val="8"/>
  </w:num>
  <w:num w:numId="23">
    <w:abstractNumId w:val="23"/>
  </w:num>
  <w:num w:numId="24">
    <w:abstractNumId w:val="5"/>
  </w:num>
  <w:num w:numId="25">
    <w:abstractNumId w:val="14"/>
  </w:num>
  <w:num w:numId="26">
    <w:abstractNumId w:val="4"/>
  </w:num>
  <w:num w:numId="27">
    <w:abstractNumId w:val="28"/>
  </w:num>
  <w:num w:numId="28">
    <w:abstractNumId w:val="24"/>
  </w:num>
  <w:num w:numId="29">
    <w:abstractNumId w:val="31"/>
  </w:num>
  <w:num w:numId="30">
    <w:abstractNumId w:val="21"/>
  </w:num>
  <w:num w:numId="31">
    <w:abstractNumId w:val="34"/>
  </w:num>
  <w:num w:numId="32">
    <w:abstractNumId w:val="1"/>
  </w:num>
  <w:num w:numId="33">
    <w:abstractNumId w:val="22"/>
  </w:num>
  <w:num w:numId="34">
    <w:abstractNumId w:val="16"/>
  </w:num>
  <w:num w:numId="35">
    <w:abstractNumId w:val="12"/>
  </w:num>
  <w:num w:numId="36">
    <w:abstractNumId w:val="40"/>
  </w:num>
  <w:num w:numId="37">
    <w:abstractNumId w:val="39"/>
  </w:num>
  <w:num w:numId="38">
    <w:abstractNumId w:val="41"/>
  </w:num>
  <w:num w:numId="39">
    <w:abstractNumId w:val="32"/>
  </w:num>
  <w:num w:numId="40">
    <w:abstractNumId w:val="15"/>
  </w:num>
  <w:num w:numId="41">
    <w:abstractNumId w:val="3"/>
  </w:num>
  <w:num w:numId="42">
    <w:abstractNumId w:val="0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69B7"/>
    <w:rsid w:val="0003767B"/>
    <w:rsid w:val="00050B81"/>
    <w:rsid w:val="00063936"/>
    <w:rsid w:val="00091584"/>
    <w:rsid w:val="000C6B49"/>
    <w:rsid w:val="000E0EFF"/>
    <w:rsid w:val="000E7777"/>
    <w:rsid w:val="000F3EFE"/>
    <w:rsid w:val="001056F3"/>
    <w:rsid w:val="00134A10"/>
    <w:rsid w:val="001366F5"/>
    <w:rsid w:val="00172049"/>
    <w:rsid w:val="00182DFA"/>
    <w:rsid w:val="00193795"/>
    <w:rsid w:val="001974AF"/>
    <w:rsid w:val="001A16AD"/>
    <w:rsid w:val="001A2509"/>
    <w:rsid w:val="001B1503"/>
    <w:rsid w:val="001C794C"/>
    <w:rsid w:val="001D1328"/>
    <w:rsid w:val="001E5FFB"/>
    <w:rsid w:val="001E6023"/>
    <w:rsid w:val="00220865"/>
    <w:rsid w:val="002227CA"/>
    <w:rsid w:val="00250452"/>
    <w:rsid w:val="00276164"/>
    <w:rsid w:val="002B0B34"/>
    <w:rsid w:val="002C07B1"/>
    <w:rsid w:val="002C3279"/>
    <w:rsid w:val="002D2B2A"/>
    <w:rsid w:val="002E1B02"/>
    <w:rsid w:val="002F1A89"/>
    <w:rsid w:val="00300495"/>
    <w:rsid w:val="00303021"/>
    <w:rsid w:val="00315DD7"/>
    <w:rsid w:val="003234C1"/>
    <w:rsid w:val="00361C6E"/>
    <w:rsid w:val="0038367A"/>
    <w:rsid w:val="003869E7"/>
    <w:rsid w:val="003949CF"/>
    <w:rsid w:val="0039512F"/>
    <w:rsid w:val="003B3A6B"/>
    <w:rsid w:val="003B45BC"/>
    <w:rsid w:val="003B6265"/>
    <w:rsid w:val="003E2340"/>
    <w:rsid w:val="003F4AB9"/>
    <w:rsid w:val="003F639B"/>
    <w:rsid w:val="00415BFC"/>
    <w:rsid w:val="00440CCF"/>
    <w:rsid w:val="00460FA2"/>
    <w:rsid w:val="00475BFF"/>
    <w:rsid w:val="00482F7F"/>
    <w:rsid w:val="004C64AB"/>
    <w:rsid w:val="004D5860"/>
    <w:rsid w:val="00513CE9"/>
    <w:rsid w:val="00525F71"/>
    <w:rsid w:val="005266DD"/>
    <w:rsid w:val="00540829"/>
    <w:rsid w:val="00557C98"/>
    <w:rsid w:val="00557D7C"/>
    <w:rsid w:val="00567F17"/>
    <w:rsid w:val="00571AB9"/>
    <w:rsid w:val="00591148"/>
    <w:rsid w:val="00594265"/>
    <w:rsid w:val="00595F33"/>
    <w:rsid w:val="00597C84"/>
    <w:rsid w:val="005A5F88"/>
    <w:rsid w:val="005A6439"/>
    <w:rsid w:val="005C692D"/>
    <w:rsid w:val="005D06AC"/>
    <w:rsid w:val="005D7AAB"/>
    <w:rsid w:val="005E1BF8"/>
    <w:rsid w:val="005E29FD"/>
    <w:rsid w:val="005F5E2E"/>
    <w:rsid w:val="00613ECF"/>
    <w:rsid w:val="00614A3D"/>
    <w:rsid w:val="006248D7"/>
    <w:rsid w:val="006251D4"/>
    <w:rsid w:val="006457DB"/>
    <w:rsid w:val="006678F5"/>
    <w:rsid w:val="006B4524"/>
    <w:rsid w:val="006C7820"/>
    <w:rsid w:val="006D482D"/>
    <w:rsid w:val="00710D84"/>
    <w:rsid w:val="00716399"/>
    <w:rsid w:val="007446F6"/>
    <w:rsid w:val="00750DFF"/>
    <w:rsid w:val="007579C5"/>
    <w:rsid w:val="0076172F"/>
    <w:rsid w:val="007626AF"/>
    <w:rsid w:val="00762E9D"/>
    <w:rsid w:val="00770F01"/>
    <w:rsid w:val="00781CB5"/>
    <w:rsid w:val="00781D1D"/>
    <w:rsid w:val="007A1ED3"/>
    <w:rsid w:val="007E613A"/>
    <w:rsid w:val="007F2795"/>
    <w:rsid w:val="00800351"/>
    <w:rsid w:val="00805D00"/>
    <w:rsid w:val="0081299F"/>
    <w:rsid w:val="008314C6"/>
    <w:rsid w:val="00831F8B"/>
    <w:rsid w:val="008336D2"/>
    <w:rsid w:val="0085014E"/>
    <w:rsid w:val="0085105B"/>
    <w:rsid w:val="008B3B39"/>
    <w:rsid w:val="008B79AB"/>
    <w:rsid w:val="008C2797"/>
    <w:rsid w:val="008C3CF1"/>
    <w:rsid w:val="008C6A3D"/>
    <w:rsid w:val="008C6BA0"/>
    <w:rsid w:val="008D29F0"/>
    <w:rsid w:val="008D6F81"/>
    <w:rsid w:val="0091232A"/>
    <w:rsid w:val="00946794"/>
    <w:rsid w:val="009549CF"/>
    <w:rsid w:val="00956E1F"/>
    <w:rsid w:val="009714B1"/>
    <w:rsid w:val="009828B3"/>
    <w:rsid w:val="00997571"/>
    <w:rsid w:val="009A5116"/>
    <w:rsid w:val="009A5625"/>
    <w:rsid w:val="009C6C57"/>
    <w:rsid w:val="009E3130"/>
    <w:rsid w:val="009F3B0D"/>
    <w:rsid w:val="00A02453"/>
    <w:rsid w:val="00A3593E"/>
    <w:rsid w:val="00A541BB"/>
    <w:rsid w:val="00A72084"/>
    <w:rsid w:val="00A72955"/>
    <w:rsid w:val="00A834DC"/>
    <w:rsid w:val="00AD2D02"/>
    <w:rsid w:val="00B06201"/>
    <w:rsid w:val="00B17E10"/>
    <w:rsid w:val="00B51835"/>
    <w:rsid w:val="00B8472C"/>
    <w:rsid w:val="00B84F65"/>
    <w:rsid w:val="00B90ACD"/>
    <w:rsid w:val="00B92FC4"/>
    <w:rsid w:val="00BA4603"/>
    <w:rsid w:val="00BD7B50"/>
    <w:rsid w:val="00BF620B"/>
    <w:rsid w:val="00C07D65"/>
    <w:rsid w:val="00C13131"/>
    <w:rsid w:val="00C268BA"/>
    <w:rsid w:val="00C324FC"/>
    <w:rsid w:val="00C37A03"/>
    <w:rsid w:val="00C45A28"/>
    <w:rsid w:val="00C65396"/>
    <w:rsid w:val="00C90835"/>
    <w:rsid w:val="00C95859"/>
    <w:rsid w:val="00CD774A"/>
    <w:rsid w:val="00CE56EB"/>
    <w:rsid w:val="00D0672A"/>
    <w:rsid w:val="00D22443"/>
    <w:rsid w:val="00D332ED"/>
    <w:rsid w:val="00D60F92"/>
    <w:rsid w:val="00D669B7"/>
    <w:rsid w:val="00DB7BB3"/>
    <w:rsid w:val="00E014C2"/>
    <w:rsid w:val="00E31D76"/>
    <w:rsid w:val="00E3528E"/>
    <w:rsid w:val="00E51B14"/>
    <w:rsid w:val="00E73B97"/>
    <w:rsid w:val="00E829F6"/>
    <w:rsid w:val="00EA64E4"/>
    <w:rsid w:val="00EB3F93"/>
    <w:rsid w:val="00EC1021"/>
    <w:rsid w:val="00EC492E"/>
    <w:rsid w:val="00EE1950"/>
    <w:rsid w:val="00EF5A01"/>
    <w:rsid w:val="00F1695F"/>
    <w:rsid w:val="00F34ACC"/>
    <w:rsid w:val="00F43174"/>
    <w:rsid w:val="00F43601"/>
    <w:rsid w:val="00F52DEF"/>
    <w:rsid w:val="00F61C1D"/>
    <w:rsid w:val="00F764DC"/>
    <w:rsid w:val="00F81B70"/>
    <w:rsid w:val="00F8282E"/>
    <w:rsid w:val="00F9165C"/>
    <w:rsid w:val="00FA05EE"/>
    <w:rsid w:val="00FA091E"/>
    <w:rsid w:val="00FB6EB5"/>
    <w:rsid w:val="00FD026C"/>
    <w:rsid w:val="00FE2851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B7"/>
    <w:pPr>
      <w:spacing w:after="200" w:line="276" w:lineRule="auto"/>
    </w:pPr>
    <w:rPr>
      <w:rFonts w:eastAsia="Times New Roman"/>
      <w:sz w:val="22"/>
      <w:szCs w:val="22"/>
      <w:lang w:val="el-GR"/>
    </w:rPr>
  </w:style>
  <w:style w:type="paragraph" w:styleId="1">
    <w:name w:val="heading 1"/>
    <w:basedOn w:val="a"/>
    <w:link w:val="1Char"/>
    <w:uiPriority w:val="9"/>
    <w:qFormat/>
    <w:locked/>
    <w:rsid w:val="005D06A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3021"/>
    <w:pPr>
      <w:ind w:left="720"/>
      <w:contextualSpacing/>
    </w:pPr>
    <w:rPr>
      <w:rFonts w:eastAsia="Calibri"/>
    </w:rPr>
  </w:style>
  <w:style w:type="table" w:styleId="a4">
    <w:name w:val="Table Grid"/>
    <w:basedOn w:val="a1"/>
    <w:uiPriority w:val="99"/>
    <w:locked/>
    <w:rsid w:val="005D7A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38367A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8D29F0"/>
    <w:rPr>
      <w:sz w:val="16"/>
      <w:szCs w:val="16"/>
    </w:rPr>
  </w:style>
  <w:style w:type="paragraph" w:styleId="Web">
    <w:name w:val="Normal (Web)"/>
    <w:basedOn w:val="a"/>
    <w:uiPriority w:val="99"/>
    <w:rsid w:val="009A5116"/>
    <w:pPr>
      <w:spacing w:after="0" w:line="240" w:lineRule="auto"/>
    </w:pPr>
    <w:rPr>
      <w:rFonts w:ascii="Times New Roman" w:hAnsi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5D06AC"/>
    <w:rPr>
      <w:rFonts w:ascii="Times New Roman" w:eastAsia="Times New Roman" w:hAnsi="Times New Roman"/>
      <w:b/>
      <w:bCs/>
      <w:kern w:val="36"/>
      <w:sz w:val="48"/>
      <w:szCs w:val="48"/>
      <w:lang w:val="el-GR" w:eastAsia="el-GR"/>
    </w:rPr>
  </w:style>
  <w:style w:type="character" w:customStyle="1" w:styleId="a-size-extra-large">
    <w:name w:val="a-size-extra-large"/>
    <w:basedOn w:val="a0"/>
    <w:rsid w:val="005D06AC"/>
  </w:style>
  <w:style w:type="character" w:customStyle="1" w:styleId="a-size-large">
    <w:name w:val="a-size-large"/>
    <w:basedOn w:val="a0"/>
    <w:rsid w:val="005D06AC"/>
  </w:style>
  <w:style w:type="character" w:customStyle="1" w:styleId="a-declarative">
    <w:name w:val="a-declarative"/>
    <w:basedOn w:val="a0"/>
    <w:rsid w:val="005D0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7667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56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3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80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104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42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901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65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34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0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74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4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4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81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39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565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802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565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335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74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3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29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94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75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47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37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45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338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840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odle.uniwa.gr/course/view.php?id=4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0FF5C-B9EA-4B0B-B19E-7638939A9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875</Words>
  <Characters>4728</Characters>
  <Application>Microsoft Office Word</Application>
  <DocSecurity>0</DocSecurity>
  <Lines>39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 OUTLINE</vt:lpstr>
      <vt:lpstr>COURSE OUTLINE</vt:lpstr>
    </vt:vector>
  </TitlesOfParts>
  <Company>HP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</dc:title>
  <dc:creator>user</dc:creator>
  <cp:lastModifiedBy>yannas</cp:lastModifiedBy>
  <cp:revision>12</cp:revision>
  <dcterms:created xsi:type="dcterms:W3CDTF">2020-11-24T20:35:00Z</dcterms:created>
  <dcterms:modified xsi:type="dcterms:W3CDTF">2020-11-26T14:08:00Z</dcterms:modified>
</cp:coreProperties>
</file>